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2774F" w14:textId="123AE4C4" w:rsidR="00E148C5" w:rsidRDefault="0038290A">
      <w:pPr>
        <w:spacing w:before="240"/>
        <w:jc w:val="both"/>
      </w:pPr>
      <w:bookmarkStart w:id="0" w:name="_Hlk105130754"/>
      <w:bookmarkEnd w:id="0"/>
      <w:r>
        <w:rPr>
          <w:rFonts w:ascii="Times New Roman" w:hAnsi="Times New Roman"/>
          <w:b/>
        </w:rPr>
        <w:t xml:space="preserve">PROJECT ID: </w:t>
      </w:r>
      <w:r w:rsidR="00343C40">
        <w:rPr>
          <w:rFonts w:ascii="Times New Roman" w:hAnsi="Times New Roman"/>
        </w:rPr>
        <w:t>CAFS.20.84</w:t>
      </w:r>
    </w:p>
    <w:p w14:paraId="3737EB77" w14:textId="06392495" w:rsidR="00E148C5" w:rsidRDefault="0038290A">
      <w:pPr>
        <w:spacing w:before="240"/>
        <w:jc w:val="both"/>
        <w:rPr>
          <w:b/>
          <w:bCs/>
        </w:rPr>
      </w:pPr>
      <w:r>
        <w:rPr>
          <w:rFonts w:ascii="Times New Roman" w:hAnsi="Times New Roman"/>
          <w:b/>
          <w:bCs/>
        </w:rPr>
        <w:t xml:space="preserve">YEAR: </w:t>
      </w:r>
      <w:proofErr w:type="gramStart"/>
      <w:r w:rsidR="00C62D3B">
        <w:rPr>
          <w:rFonts w:ascii="Times New Roman" w:hAnsi="Times New Roman"/>
          <w:b/>
          <w:bCs/>
          <w:u w:val="single"/>
        </w:rPr>
        <w:t>3</w:t>
      </w:r>
      <w:r>
        <w:rPr>
          <w:rFonts w:ascii="Times New Roman" w:hAnsi="Times New Roman"/>
          <w:b/>
          <w:bCs/>
        </w:rPr>
        <w:t xml:space="preserve">  </w:t>
      </w:r>
      <w:r>
        <w:rPr>
          <w:rFonts w:ascii="Times New Roman" w:hAnsi="Times New Roman"/>
        </w:rPr>
        <w:t>of</w:t>
      </w:r>
      <w:proofErr w:type="gramEnd"/>
      <w:r>
        <w:rPr>
          <w:rFonts w:ascii="Times New Roman" w:hAnsi="Times New Roman"/>
        </w:rPr>
        <w:t xml:space="preserve"> </w:t>
      </w:r>
      <w:r>
        <w:rPr>
          <w:rFonts w:ascii="Times New Roman" w:hAnsi="Times New Roman"/>
          <w:b/>
          <w:bCs/>
          <w:u w:val="single"/>
        </w:rPr>
        <w:t xml:space="preserve">       </w:t>
      </w:r>
    </w:p>
    <w:p w14:paraId="7750FEEE" w14:textId="69585E2E" w:rsidR="00E148C5" w:rsidRDefault="0038290A">
      <w:pPr>
        <w:spacing w:before="240"/>
        <w:jc w:val="both"/>
        <w:rPr>
          <w:rFonts w:ascii="Times New Roman" w:hAnsi="Times New Roman"/>
        </w:rPr>
      </w:pPr>
      <w:r>
        <w:rPr>
          <w:rFonts w:ascii="Times New Roman" w:hAnsi="Times New Roman"/>
          <w:b/>
        </w:rPr>
        <w:t>PROJECT TITLE:</w:t>
      </w:r>
      <w:r>
        <w:rPr>
          <w:rFonts w:ascii="Times New Roman" w:hAnsi="Times New Roman"/>
        </w:rPr>
        <w:t xml:space="preserve"> </w:t>
      </w:r>
      <w:r w:rsidR="00C62D3B" w:rsidRPr="009E1EF2">
        <w:rPr>
          <w:rFonts w:ascii="Times New Roman" w:hAnsi="Times New Roman"/>
        </w:rPr>
        <w:t>Physiologic Response to Commercial Fertilization Programs in Pacific Northwest Forest Plantations</w:t>
      </w:r>
    </w:p>
    <w:p w14:paraId="7950F455" w14:textId="5F6DBDCD" w:rsidR="00E148C5" w:rsidRDefault="0038290A">
      <w:pPr>
        <w:spacing w:before="240"/>
        <w:jc w:val="both"/>
        <w:rPr>
          <w:rFonts w:ascii="Times New Roman" w:hAnsi="Times New Roman"/>
        </w:rPr>
      </w:pPr>
      <w:r>
        <w:rPr>
          <w:rFonts w:ascii="Times New Roman" w:hAnsi="Times New Roman"/>
          <w:b/>
        </w:rPr>
        <w:t>INVESTIGATOR(S):</w:t>
      </w:r>
      <w:r w:rsidR="00C62D3B">
        <w:rPr>
          <w:rFonts w:ascii="Times New Roman" w:hAnsi="Times New Roman"/>
          <w:b/>
        </w:rPr>
        <w:t xml:space="preserve"> </w:t>
      </w:r>
      <w:r w:rsidR="00C62D3B" w:rsidRPr="00724489">
        <w:rPr>
          <w:rFonts w:ascii="Times New Roman" w:hAnsi="Times New Roman"/>
          <w:szCs w:val="24"/>
        </w:rPr>
        <w:t xml:space="preserve">Eric </w:t>
      </w:r>
      <w:proofErr w:type="spellStart"/>
      <w:r w:rsidR="00C62D3B" w:rsidRPr="00724489">
        <w:rPr>
          <w:rFonts w:ascii="Times New Roman" w:hAnsi="Times New Roman"/>
          <w:szCs w:val="24"/>
        </w:rPr>
        <w:t>Turnblom</w:t>
      </w:r>
      <w:proofErr w:type="spellEnd"/>
      <w:r w:rsidR="00C62D3B">
        <w:rPr>
          <w:rFonts w:ascii="Times New Roman" w:hAnsi="Times New Roman"/>
          <w:szCs w:val="24"/>
        </w:rPr>
        <w:t xml:space="preserve"> (UW)</w:t>
      </w:r>
      <w:r w:rsidR="00C62D3B" w:rsidRPr="00724489">
        <w:rPr>
          <w:rFonts w:ascii="Times New Roman" w:hAnsi="Times New Roman"/>
          <w:szCs w:val="24"/>
        </w:rPr>
        <w:t>, Kim Littke</w:t>
      </w:r>
      <w:r w:rsidR="00C62D3B">
        <w:rPr>
          <w:rFonts w:ascii="Times New Roman" w:hAnsi="Times New Roman"/>
          <w:szCs w:val="24"/>
        </w:rPr>
        <w:t xml:space="preserve"> (UW)</w:t>
      </w:r>
      <w:r w:rsidR="00C62D3B" w:rsidRPr="00724489">
        <w:rPr>
          <w:rFonts w:ascii="Times New Roman" w:hAnsi="Times New Roman"/>
          <w:szCs w:val="24"/>
        </w:rPr>
        <w:t xml:space="preserve">, </w:t>
      </w:r>
      <w:r w:rsidR="00C62D3B">
        <w:rPr>
          <w:rFonts w:ascii="Times New Roman" w:hAnsi="Times New Roman"/>
          <w:szCs w:val="24"/>
        </w:rPr>
        <w:t xml:space="preserve">Michael </w:t>
      </w:r>
      <w:proofErr w:type="spellStart"/>
      <w:r w:rsidR="00C62D3B">
        <w:rPr>
          <w:rFonts w:ascii="Times New Roman" w:hAnsi="Times New Roman"/>
          <w:szCs w:val="24"/>
        </w:rPr>
        <w:t>Premer</w:t>
      </w:r>
      <w:proofErr w:type="spellEnd"/>
      <w:r w:rsidR="00C62D3B" w:rsidRPr="00724489">
        <w:rPr>
          <w:rFonts w:ascii="Times New Roman" w:hAnsi="Times New Roman"/>
          <w:szCs w:val="24"/>
        </w:rPr>
        <w:t xml:space="preserve"> </w:t>
      </w:r>
      <w:r w:rsidR="00C62D3B">
        <w:rPr>
          <w:rFonts w:ascii="Times New Roman" w:hAnsi="Times New Roman"/>
          <w:szCs w:val="24"/>
        </w:rPr>
        <w:t>(Rayonier)</w:t>
      </w:r>
    </w:p>
    <w:p w14:paraId="31BA5518" w14:textId="77777777" w:rsidR="00E148C5" w:rsidRDefault="00E148C5">
      <w:pPr>
        <w:jc w:val="both"/>
        <w:rPr>
          <w:rFonts w:ascii="Times New Roman" w:hAnsi="Times New Roman"/>
        </w:rPr>
      </w:pPr>
    </w:p>
    <w:tbl>
      <w:tblPr>
        <w:tblW w:w="9980" w:type="dxa"/>
        <w:tblCellMar>
          <w:left w:w="63" w:type="dxa"/>
          <w:right w:w="80" w:type="dxa"/>
        </w:tblCellMar>
        <w:tblLook w:val="0000" w:firstRow="0" w:lastRow="0" w:firstColumn="0" w:lastColumn="0" w:noHBand="0" w:noVBand="0"/>
      </w:tblPr>
      <w:tblGrid>
        <w:gridCol w:w="9980"/>
      </w:tblGrid>
      <w:tr w:rsidR="00E148C5" w14:paraId="3A72B902"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545F4911" w14:textId="77777777" w:rsidR="00E148C5" w:rsidRDefault="0038290A">
            <w:pPr>
              <w:rPr>
                <w:rFonts w:ascii="Times New Roman" w:hAnsi="Times New Roman"/>
                <w:szCs w:val="24"/>
              </w:rPr>
            </w:pPr>
            <w:r>
              <w:rPr>
                <w:rFonts w:ascii="Times New Roman" w:hAnsi="Times New Roman"/>
                <w:b/>
                <w:szCs w:val="24"/>
              </w:rPr>
              <w:t>PROJECT DESCRIPTION:</w:t>
            </w:r>
            <w:r>
              <w:rPr>
                <w:rFonts w:ascii="Times New Roman" w:hAnsi="Times New Roman"/>
                <w:szCs w:val="24"/>
              </w:rPr>
              <w:t xml:space="preserve"> </w:t>
            </w:r>
          </w:p>
          <w:p w14:paraId="6682F8BA" w14:textId="77777777" w:rsidR="00E148C5" w:rsidRDefault="00E148C5">
            <w:pPr>
              <w:rPr>
                <w:rFonts w:ascii="Times New Roman" w:hAnsi="Times New Roman"/>
                <w:szCs w:val="24"/>
              </w:rPr>
            </w:pPr>
          </w:p>
          <w:p w14:paraId="0DAF3C46" w14:textId="77777777" w:rsidR="00C62D3B" w:rsidRPr="009E1EF2" w:rsidRDefault="00C62D3B" w:rsidP="00C62D3B">
            <w:pPr>
              <w:rPr>
                <w:rFonts w:ascii="Times New Roman" w:hAnsi="Times New Roman"/>
                <w:szCs w:val="24"/>
              </w:rPr>
            </w:pPr>
            <w:r w:rsidRPr="009E1EF2">
              <w:rPr>
                <w:rFonts w:ascii="Times New Roman" w:hAnsi="Times New Roman"/>
                <w:szCs w:val="24"/>
              </w:rPr>
              <w:t xml:space="preserve">Sustainable growth and productivity in the forest industry has been identified as a priority subject area in the National Science Foundation Industry/University Cooperative Research Centers (I/UCRC) program. This proposed project aims to assess the role of silvicultural treatments on terrestrial C sequestration and commodity production across the Pacific Northwest Region of North America and synthesize these findings into management guidelines. </w:t>
            </w:r>
          </w:p>
          <w:p w14:paraId="16A80E84" w14:textId="77777777" w:rsidR="00C62D3B" w:rsidRPr="009E1EF2" w:rsidRDefault="00C62D3B" w:rsidP="00C62D3B">
            <w:pPr>
              <w:rPr>
                <w:rFonts w:ascii="Times New Roman" w:hAnsi="Times New Roman"/>
                <w:szCs w:val="24"/>
              </w:rPr>
            </w:pPr>
          </w:p>
          <w:p w14:paraId="4841A390" w14:textId="77777777" w:rsidR="00C62D3B" w:rsidRPr="009E1EF2" w:rsidRDefault="00C62D3B" w:rsidP="00C62D3B">
            <w:pPr>
              <w:rPr>
                <w:rFonts w:ascii="Times New Roman" w:hAnsi="Times New Roman"/>
                <w:szCs w:val="24"/>
              </w:rPr>
            </w:pPr>
            <w:r w:rsidRPr="009E1EF2">
              <w:rPr>
                <w:rFonts w:ascii="Times New Roman" w:hAnsi="Times New Roman"/>
                <w:szCs w:val="24"/>
              </w:rPr>
              <w:t xml:space="preserve">Forest productivity is commonly limited by site nutrient availability, and deficiencies can result in extended rotations, forest health issues, and ultimately, unrealized volume gain. The forest products industry of Oregon and Washington contributes a combined $50 billion to the annual regional economy, and while fertilization is perhaps one of the </w:t>
            </w:r>
            <w:proofErr w:type="gramStart"/>
            <w:r w:rsidRPr="009E1EF2">
              <w:rPr>
                <w:rFonts w:ascii="Times New Roman" w:hAnsi="Times New Roman"/>
                <w:szCs w:val="24"/>
              </w:rPr>
              <w:t>most commonly applied</w:t>
            </w:r>
            <w:proofErr w:type="gramEnd"/>
            <w:r w:rsidRPr="009E1EF2">
              <w:rPr>
                <w:rFonts w:ascii="Times New Roman" w:hAnsi="Times New Roman"/>
                <w:szCs w:val="24"/>
              </w:rPr>
              <w:t xml:space="preserve"> silvicultural practices, little is known about the optimal timing and prioritization of lands for nutrient amendments. These processes have direct influences on terrestrial C sequestration and commodity volume and value. Therefore, additional information and site/stand conditions and quantifying causal mechanisms are needed for treatment deployment and matching silvicultural practices to site specific nutrient cycling rates and inherent productivity.     </w:t>
            </w:r>
          </w:p>
          <w:p w14:paraId="192C9B57" w14:textId="77777777" w:rsidR="00C62D3B" w:rsidRDefault="00C62D3B" w:rsidP="00C62D3B">
            <w:pPr>
              <w:rPr>
                <w:rFonts w:ascii="Times New Roman" w:hAnsi="Times New Roman"/>
                <w:szCs w:val="24"/>
              </w:rPr>
            </w:pPr>
          </w:p>
          <w:p w14:paraId="498CD275" w14:textId="5F500BC8" w:rsidR="00E148C5" w:rsidRDefault="00C62D3B" w:rsidP="00C62D3B">
            <w:pPr>
              <w:rPr>
                <w:rFonts w:ascii="Times New Roman" w:hAnsi="Times New Roman"/>
                <w:szCs w:val="24"/>
              </w:rPr>
            </w:pPr>
            <w:r w:rsidRPr="009E1EF2">
              <w:rPr>
                <w:rFonts w:ascii="Times New Roman" w:hAnsi="Times New Roman"/>
                <w:szCs w:val="24"/>
              </w:rPr>
              <w:t xml:space="preserve">This project aims to leverage existing regional research plot networks that have been established for biogeochemical assessment of nutrient management regimes (Project ID </w:t>
            </w:r>
            <w:r w:rsidRPr="00207686">
              <w:rPr>
                <w:rFonts w:ascii="Times New Roman" w:hAnsi="Times New Roman"/>
                <w:szCs w:val="24"/>
              </w:rPr>
              <w:t>09.19</w:t>
            </w:r>
            <w:r w:rsidRPr="009E1EF2">
              <w:rPr>
                <w:rFonts w:ascii="Times New Roman" w:hAnsi="Times New Roman"/>
                <w:szCs w:val="24"/>
              </w:rPr>
              <w:t>). The utility of an existing study network offers a considerable benefit in allocation of sampling resources and time needed for completion of project and outlined deliverables. Therefore, amending this proposed sampling program to current efforts is disproportionate to the anticipated products and benefits to regional and adaptive forest management.</w:t>
            </w:r>
          </w:p>
        </w:tc>
      </w:tr>
      <w:tr w:rsidR="00E148C5" w14:paraId="527897FA"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5E3047C8" w14:textId="77777777" w:rsidR="00E148C5" w:rsidRDefault="0038290A">
            <w:pPr>
              <w:rPr>
                <w:rFonts w:ascii="Times New Roman" w:hAnsi="Times New Roman"/>
                <w:b/>
                <w:szCs w:val="24"/>
              </w:rPr>
            </w:pPr>
            <w:r>
              <w:rPr>
                <w:rFonts w:ascii="Times New Roman" w:hAnsi="Times New Roman"/>
                <w:b/>
                <w:szCs w:val="24"/>
              </w:rPr>
              <w:t>HYPOTHESES or OBJECTIVES:</w:t>
            </w:r>
          </w:p>
          <w:p w14:paraId="7D3EBD7C" w14:textId="77777777" w:rsidR="00E148C5" w:rsidRDefault="00E148C5">
            <w:pPr>
              <w:rPr>
                <w:rFonts w:ascii="Times New Roman" w:hAnsi="Times New Roman"/>
                <w:szCs w:val="24"/>
              </w:rPr>
            </w:pPr>
          </w:p>
          <w:p w14:paraId="029ACA6E" w14:textId="77777777" w:rsidR="00C62D3B" w:rsidRPr="00207686" w:rsidRDefault="00C62D3B" w:rsidP="00C62D3B">
            <w:pPr>
              <w:rPr>
                <w:rFonts w:ascii="Times New Roman" w:hAnsi="Times New Roman"/>
                <w:szCs w:val="24"/>
              </w:rPr>
            </w:pPr>
            <w:r w:rsidRPr="00207686">
              <w:rPr>
                <w:rFonts w:ascii="Times New Roman" w:hAnsi="Times New Roman"/>
                <w:szCs w:val="24"/>
              </w:rPr>
              <w:t>The overall objective of the proposed project is to assess forest ecophysiology patterns in operational nutrition programs across the Pacific Northwest region. Specific objectives include:</w:t>
            </w:r>
          </w:p>
          <w:p w14:paraId="07548C32" w14:textId="77777777" w:rsidR="00C62D3B" w:rsidRPr="00207686" w:rsidRDefault="00C62D3B" w:rsidP="00C62D3B">
            <w:pPr>
              <w:rPr>
                <w:rFonts w:ascii="Times New Roman" w:hAnsi="Times New Roman"/>
                <w:szCs w:val="24"/>
              </w:rPr>
            </w:pPr>
          </w:p>
          <w:p w14:paraId="5193106A" w14:textId="220C8531" w:rsidR="00C62D3B" w:rsidRPr="00207686" w:rsidRDefault="00C62D3B" w:rsidP="00C62D3B">
            <w:pPr>
              <w:ind w:left="465" w:hanging="360"/>
              <w:rPr>
                <w:rFonts w:ascii="Times New Roman" w:hAnsi="Times New Roman"/>
                <w:szCs w:val="24"/>
              </w:rPr>
            </w:pPr>
            <w:r w:rsidRPr="00207686">
              <w:rPr>
                <w:rFonts w:ascii="Times New Roman" w:hAnsi="Times New Roman"/>
                <w:szCs w:val="24"/>
              </w:rPr>
              <w:t>1)</w:t>
            </w:r>
            <w:r w:rsidRPr="00207686">
              <w:rPr>
                <w:rFonts w:ascii="Times New Roman" w:hAnsi="Times New Roman"/>
                <w:szCs w:val="24"/>
              </w:rPr>
              <w:tab/>
              <w:t xml:space="preserve">Investigate causal mechanisms between edaphic variables and physiologic processes across the leaf, tree, and stand scales </w:t>
            </w:r>
            <w:r w:rsidR="002A526A">
              <w:rPr>
                <w:rFonts w:ascii="Times New Roman" w:hAnsi="Times New Roman"/>
                <w:szCs w:val="24"/>
              </w:rPr>
              <w:t xml:space="preserve">after </w:t>
            </w:r>
            <w:r w:rsidRPr="00207686">
              <w:rPr>
                <w:rFonts w:ascii="Times New Roman" w:hAnsi="Times New Roman"/>
                <w:szCs w:val="24"/>
              </w:rPr>
              <w:t>fertilizati</w:t>
            </w:r>
            <w:r w:rsidR="002A526A">
              <w:rPr>
                <w:rFonts w:ascii="Times New Roman" w:hAnsi="Times New Roman"/>
                <w:szCs w:val="24"/>
              </w:rPr>
              <w:t xml:space="preserve">on </w:t>
            </w:r>
            <w:r w:rsidRPr="00207686">
              <w:rPr>
                <w:rFonts w:ascii="Times New Roman" w:hAnsi="Times New Roman"/>
                <w:szCs w:val="24"/>
              </w:rPr>
              <w:t>and</w:t>
            </w:r>
            <w:r w:rsidR="002A526A">
              <w:rPr>
                <w:rFonts w:ascii="Times New Roman" w:hAnsi="Times New Roman"/>
                <w:szCs w:val="24"/>
              </w:rPr>
              <w:t xml:space="preserve"> </w:t>
            </w:r>
            <w:r w:rsidR="002A526A" w:rsidRPr="00207686">
              <w:rPr>
                <w:rFonts w:ascii="Times New Roman" w:hAnsi="Times New Roman"/>
                <w:szCs w:val="24"/>
              </w:rPr>
              <w:t>under variations in</w:t>
            </w:r>
            <w:r w:rsidRPr="00207686">
              <w:rPr>
                <w:rFonts w:ascii="Times New Roman" w:hAnsi="Times New Roman"/>
                <w:szCs w:val="24"/>
              </w:rPr>
              <w:t xml:space="preserve"> stand/site conditions</w:t>
            </w:r>
          </w:p>
          <w:p w14:paraId="11E99076" w14:textId="77777777" w:rsidR="00C62D3B" w:rsidRPr="00207686" w:rsidRDefault="00C62D3B" w:rsidP="00C62D3B">
            <w:pPr>
              <w:ind w:left="465" w:hanging="360"/>
              <w:rPr>
                <w:rFonts w:ascii="Times New Roman" w:hAnsi="Times New Roman"/>
                <w:szCs w:val="24"/>
              </w:rPr>
            </w:pPr>
            <w:r w:rsidRPr="00207686">
              <w:rPr>
                <w:rFonts w:ascii="Times New Roman" w:hAnsi="Times New Roman"/>
                <w:szCs w:val="24"/>
              </w:rPr>
              <w:t>2)</w:t>
            </w:r>
            <w:r w:rsidRPr="00207686">
              <w:rPr>
                <w:rFonts w:ascii="Times New Roman" w:hAnsi="Times New Roman"/>
                <w:szCs w:val="24"/>
              </w:rPr>
              <w:tab/>
              <w:t>Provide empirical data to inform silvicultural treatment response in Growth and Yield (G&amp;Y) prediction and projection systems and regional resource management support under current conditions and variations in future climate</w:t>
            </w:r>
          </w:p>
          <w:p w14:paraId="6AF84B96" w14:textId="4857C0E1" w:rsidR="00E148C5" w:rsidRDefault="00C62D3B" w:rsidP="00C62D3B">
            <w:pPr>
              <w:ind w:left="465" w:hanging="360"/>
              <w:rPr>
                <w:rFonts w:ascii="Times New Roman" w:hAnsi="Times New Roman"/>
                <w:b/>
                <w:szCs w:val="24"/>
              </w:rPr>
            </w:pPr>
            <w:r w:rsidRPr="00207686">
              <w:rPr>
                <w:rFonts w:ascii="Times New Roman" w:hAnsi="Times New Roman"/>
                <w:szCs w:val="24"/>
              </w:rPr>
              <w:t>3)</w:t>
            </w:r>
            <w:r w:rsidRPr="00207686">
              <w:rPr>
                <w:rFonts w:ascii="Times New Roman" w:hAnsi="Times New Roman"/>
                <w:szCs w:val="24"/>
              </w:rPr>
              <w:tab/>
              <w:t>Develop regional spatiotemporal silvicultural nutrition guidelines for commercial forest operations</w:t>
            </w:r>
          </w:p>
        </w:tc>
      </w:tr>
      <w:tr w:rsidR="00E148C5" w14:paraId="236C432D"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776B2D9B" w14:textId="77777777" w:rsidR="00E148C5" w:rsidRDefault="0038290A">
            <w:r>
              <w:rPr>
                <w:rFonts w:ascii="Times New Roman" w:hAnsi="Times New Roman"/>
                <w:b/>
                <w:szCs w:val="24"/>
              </w:rPr>
              <w:lastRenderedPageBreak/>
              <w:t xml:space="preserve">METHODS: </w:t>
            </w:r>
          </w:p>
          <w:p w14:paraId="65C180B4" w14:textId="77777777" w:rsidR="00E148C5" w:rsidRDefault="00E148C5">
            <w:pPr>
              <w:rPr>
                <w:rFonts w:ascii="Times New Roman" w:hAnsi="Times New Roman"/>
                <w:szCs w:val="24"/>
              </w:rPr>
            </w:pPr>
          </w:p>
          <w:p w14:paraId="3C24A82A" w14:textId="555E73F4" w:rsidR="00C62D3B" w:rsidRPr="00207686" w:rsidRDefault="00C62D3B" w:rsidP="00C62D3B">
            <w:pPr>
              <w:rPr>
                <w:rFonts w:ascii="Times New Roman" w:hAnsi="Times New Roman"/>
                <w:szCs w:val="24"/>
              </w:rPr>
            </w:pPr>
            <w:r w:rsidRPr="00207686">
              <w:rPr>
                <w:rFonts w:ascii="Times New Roman" w:hAnsi="Times New Roman"/>
                <w:szCs w:val="24"/>
              </w:rPr>
              <w:t xml:space="preserve">This study will utilize fertilized and control tree-based plots in the SMC Type V </w:t>
            </w:r>
            <w:r>
              <w:rPr>
                <w:rFonts w:ascii="Times New Roman" w:hAnsi="Times New Roman"/>
                <w:szCs w:val="24"/>
              </w:rPr>
              <w:t xml:space="preserve">Paired-tree </w:t>
            </w:r>
            <w:r w:rsidRPr="00207686">
              <w:rPr>
                <w:rFonts w:ascii="Times New Roman" w:hAnsi="Times New Roman"/>
                <w:szCs w:val="24"/>
              </w:rPr>
              <w:t xml:space="preserve">project across Oregon and Washington, USA and British Columbia, </w:t>
            </w:r>
            <w:r>
              <w:rPr>
                <w:rFonts w:ascii="Times New Roman" w:hAnsi="Times New Roman"/>
                <w:szCs w:val="24"/>
              </w:rPr>
              <w:t>CAN</w:t>
            </w:r>
            <w:r w:rsidRPr="00207686">
              <w:rPr>
                <w:rFonts w:ascii="Times New Roman" w:hAnsi="Times New Roman"/>
                <w:szCs w:val="24"/>
              </w:rPr>
              <w:t>. These sites cover the major physiographic sub-regions characteristic of the PNW across a range of plantation ages and site and stand conditions. The SMV Type V uses a paired-tree approach, with extensive soil chemistry, micrometeorological, and foliar nutrient data collected prior to</w:t>
            </w:r>
            <w:r>
              <w:rPr>
                <w:rFonts w:ascii="Times New Roman" w:hAnsi="Times New Roman"/>
                <w:szCs w:val="24"/>
              </w:rPr>
              <w:t xml:space="preserve"> and after</w:t>
            </w:r>
            <w:r w:rsidRPr="00207686">
              <w:rPr>
                <w:rFonts w:ascii="Times New Roman" w:hAnsi="Times New Roman"/>
                <w:szCs w:val="24"/>
              </w:rPr>
              <w:t xml:space="preserve"> treatment (Littke et al. 2014). </w:t>
            </w:r>
          </w:p>
          <w:p w14:paraId="65541AE3" w14:textId="77777777" w:rsidR="00C62D3B" w:rsidRPr="00207686" w:rsidRDefault="00C62D3B" w:rsidP="00C62D3B">
            <w:pPr>
              <w:rPr>
                <w:rFonts w:ascii="Times New Roman" w:hAnsi="Times New Roman"/>
                <w:szCs w:val="24"/>
              </w:rPr>
            </w:pPr>
          </w:p>
          <w:p w14:paraId="4B735AB9" w14:textId="540C40F1" w:rsidR="00E148C5" w:rsidRDefault="00A4074F" w:rsidP="00C62D3B">
            <w:r>
              <w:rPr>
                <w:rFonts w:ascii="Times New Roman" w:hAnsi="Times New Roman"/>
                <w:szCs w:val="24"/>
              </w:rPr>
              <w:t>A</w:t>
            </w:r>
            <w:r w:rsidR="00C62D3B" w:rsidRPr="00207686">
              <w:rPr>
                <w:rFonts w:ascii="Times New Roman" w:hAnsi="Times New Roman"/>
                <w:szCs w:val="24"/>
              </w:rPr>
              <w:t xml:space="preserve"> subset of </w:t>
            </w:r>
            <w:r w:rsidR="00C62D3B">
              <w:rPr>
                <w:rFonts w:ascii="Times New Roman" w:hAnsi="Times New Roman"/>
                <w:szCs w:val="24"/>
              </w:rPr>
              <w:t>thirty</w:t>
            </w:r>
            <w:r w:rsidR="00C62D3B" w:rsidRPr="00207686">
              <w:rPr>
                <w:rFonts w:ascii="Times New Roman" w:hAnsi="Times New Roman"/>
                <w:szCs w:val="24"/>
              </w:rPr>
              <w:t xml:space="preserve"> installations from the SMC Type V study</w:t>
            </w:r>
            <w:r>
              <w:rPr>
                <w:rFonts w:ascii="Times New Roman" w:hAnsi="Times New Roman"/>
                <w:szCs w:val="24"/>
              </w:rPr>
              <w:t xml:space="preserve"> was sampled from responsive (0-4+ year basal area response), temporary responders (</w:t>
            </w:r>
            <w:proofErr w:type="gramStart"/>
            <w:r>
              <w:rPr>
                <w:rFonts w:ascii="Times New Roman" w:hAnsi="Times New Roman"/>
                <w:szCs w:val="24"/>
              </w:rPr>
              <w:t>0-2 year</w:t>
            </w:r>
            <w:proofErr w:type="gramEnd"/>
            <w:r>
              <w:rPr>
                <w:rFonts w:ascii="Times New Roman" w:hAnsi="Times New Roman"/>
                <w:szCs w:val="24"/>
              </w:rPr>
              <w:t xml:space="preserve"> basal area response), and non-responding (no significant response) for a total of 10 per response type. U</w:t>
            </w:r>
            <w:r w:rsidR="00C62D3B">
              <w:rPr>
                <w:rFonts w:ascii="Times New Roman" w:hAnsi="Times New Roman"/>
                <w:szCs w:val="24"/>
              </w:rPr>
              <w:t>p to</w:t>
            </w:r>
            <w:r w:rsidR="00C62D3B" w:rsidRPr="00207686">
              <w:rPr>
                <w:rFonts w:ascii="Times New Roman" w:hAnsi="Times New Roman"/>
                <w:szCs w:val="24"/>
              </w:rPr>
              <w:t xml:space="preserve"> </w:t>
            </w:r>
            <w:r w:rsidR="00C62D3B">
              <w:rPr>
                <w:rFonts w:ascii="Times New Roman" w:hAnsi="Times New Roman"/>
                <w:szCs w:val="24"/>
              </w:rPr>
              <w:t>2</w:t>
            </w:r>
            <w:r w:rsidR="00C62D3B" w:rsidRPr="00207686">
              <w:rPr>
                <w:rFonts w:ascii="Times New Roman" w:hAnsi="Times New Roman"/>
                <w:szCs w:val="24"/>
              </w:rPr>
              <w:t>0 trees</w:t>
            </w:r>
            <w:r w:rsidR="00C62D3B">
              <w:rPr>
                <w:rFonts w:ascii="Times New Roman" w:hAnsi="Times New Roman"/>
                <w:szCs w:val="24"/>
              </w:rPr>
              <w:t xml:space="preserve"> per treatment</w:t>
            </w:r>
            <w:r w:rsidR="00C62D3B" w:rsidRPr="00207686">
              <w:rPr>
                <w:rFonts w:ascii="Times New Roman" w:hAnsi="Times New Roman"/>
                <w:szCs w:val="24"/>
              </w:rPr>
              <w:t xml:space="preserve"> will be selected from each installation for collection of increment cores (Figure 1). Cores will be taken at breast height (1.3</w:t>
            </w:r>
            <w:r w:rsidR="00C62D3B">
              <w:rPr>
                <w:rFonts w:ascii="Times New Roman" w:hAnsi="Times New Roman"/>
                <w:szCs w:val="24"/>
              </w:rPr>
              <w:t xml:space="preserve"> </w:t>
            </w:r>
            <w:r w:rsidR="00C62D3B" w:rsidRPr="00207686">
              <w:rPr>
                <w:rFonts w:ascii="Times New Roman" w:hAnsi="Times New Roman"/>
                <w:szCs w:val="24"/>
              </w:rPr>
              <w:t xml:space="preserve">m) and processed for cross-dating at the UW. Stem rings will be measured for </w:t>
            </w:r>
            <w:r w:rsidR="00C62D3B">
              <w:rPr>
                <w:rFonts w:ascii="Times New Roman" w:hAnsi="Times New Roman"/>
                <w:szCs w:val="24"/>
              </w:rPr>
              <w:t>total ring growth to the pith and earlywood and late</w:t>
            </w:r>
            <w:r w:rsidR="00C62D3B" w:rsidRPr="00207686">
              <w:rPr>
                <w:rFonts w:ascii="Times New Roman" w:hAnsi="Times New Roman"/>
                <w:szCs w:val="24"/>
              </w:rPr>
              <w:t>wood</w:t>
            </w:r>
            <w:r w:rsidR="00C62D3B">
              <w:rPr>
                <w:rFonts w:ascii="Times New Roman" w:hAnsi="Times New Roman"/>
                <w:szCs w:val="24"/>
              </w:rPr>
              <w:t xml:space="preserve"> from 2005. </w:t>
            </w:r>
            <w:r>
              <w:rPr>
                <w:rFonts w:ascii="Times New Roman" w:hAnsi="Times New Roman"/>
                <w:szCs w:val="24"/>
              </w:rPr>
              <w:t>For each installation, up to ten paired t</w:t>
            </w:r>
            <w:r w:rsidR="00C62D3B" w:rsidRPr="00207686">
              <w:rPr>
                <w:rFonts w:ascii="Times New Roman" w:hAnsi="Times New Roman"/>
                <w:szCs w:val="24"/>
              </w:rPr>
              <w:t>ree cores</w:t>
            </w:r>
            <w:r>
              <w:rPr>
                <w:rFonts w:ascii="Times New Roman" w:hAnsi="Times New Roman"/>
                <w:szCs w:val="24"/>
              </w:rPr>
              <w:t xml:space="preserve"> </w:t>
            </w:r>
            <w:r w:rsidR="00FE25A4">
              <w:rPr>
                <w:rFonts w:ascii="Times New Roman" w:hAnsi="Times New Roman"/>
                <w:szCs w:val="24"/>
              </w:rPr>
              <w:t xml:space="preserve">per treatment </w:t>
            </w:r>
            <w:r>
              <w:rPr>
                <w:rFonts w:ascii="Times New Roman" w:hAnsi="Times New Roman"/>
                <w:szCs w:val="24"/>
              </w:rPr>
              <w:t>that were accurately dated</w:t>
            </w:r>
            <w:r w:rsidR="00C62D3B" w:rsidRPr="00207686">
              <w:rPr>
                <w:rFonts w:ascii="Times New Roman" w:hAnsi="Times New Roman"/>
                <w:szCs w:val="24"/>
              </w:rPr>
              <w:t xml:space="preserve"> will be split into </w:t>
            </w:r>
            <w:r w:rsidR="00C62D3B">
              <w:rPr>
                <w:rFonts w:ascii="Times New Roman" w:hAnsi="Times New Roman"/>
                <w:szCs w:val="24"/>
              </w:rPr>
              <w:t xml:space="preserve">earlywood and latewood </w:t>
            </w:r>
            <w:r>
              <w:rPr>
                <w:rFonts w:ascii="Times New Roman" w:hAnsi="Times New Roman"/>
                <w:szCs w:val="24"/>
              </w:rPr>
              <w:t xml:space="preserve">four years prior to fertilization and </w:t>
            </w:r>
            <w:r w:rsidR="00C62D3B" w:rsidRPr="00207686">
              <w:rPr>
                <w:rFonts w:ascii="Times New Roman" w:hAnsi="Times New Roman"/>
                <w:szCs w:val="24"/>
              </w:rPr>
              <w:t xml:space="preserve">six years </w:t>
            </w:r>
            <w:r w:rsidR="002A526A">
              <w:rPr>
                <w:rFonts w:ascii="Times New Roman" w:hAnsi="Times New Roman"/>
                <w:szCs w:val="24"/>
              </w:rPr>
              <w:t>post-</w:t>
            </w:r>
            <w:r w:rsidR="00C62D3B" w:rsidRPr="00207686">
              <w:rPr>
                <w:rFonts w:ascii="Times New Roman" w:hAnsi="Times New Roman"/>
                <w:szCs w:val="24"/>
              </w:rPr>
              <w:t xml:space="preserve">fertilization </w:t>
            </w:r>
            <w:r w:rsidR="00C62D3B">
              <w:rPr>
                <w:rFonts w:ascii="Times New Roman" w:hAnsi="Times New Roman"/>
                <w:szCs w:val="24"/>
              </w:rPr>
              <w:t>and will be composited by</w:t>
            </w:r>
            <w:r w:rsidR="00C62D3B" w:rsidRPr="00207686">
              <w:rPr>
                <w:rFonts w:ascii="Times New Roman" w:hAnsi="Times New Roman"/>
                <w:szCs w:val="24"/>
              </w:rPr>
              <w:t xml:space="preserve"> </w:t>
            </w:r>
            <w:r w:rsidR="00C62D3B">
              <w:rPr>
                <w:rFonts w:ascii="Times New Roman" w:hAnsi="Times New Roman"/>
                <w:szCs w:val="24"/>
              </w:rPr>
              <w:t xml:space="preserve">year, component, treatment, and </w:t>
            </w:r>
            <w:r w:rsidR="00C62D3B" w:rsidRPr="00207686">
              <w:rPr>
                <w:rFonts w:ascii="Times New Roman" w:hAnsi="Times New Roman"/>
                <w:szCs w:val="24"/>
              </w:rPr>
              <w:t>installation</w:t>
            </w:r>
            <w:r w:rsidR="002A526A">
              <w:rPr>
                <w:rFonts w:ascii="Times New Roman" w:hAnsi="Times New Roman"/>
                <w:szCs w:val="24"/>
              </w:rPr>
              <w:t>. M</w:t>
            </w:r>
            <w:r w:rsidR="00C62D3B" w:rsidRPr="00207686">
              <w:rPr>
                <w:rFonts w:ascii="Times New Roman" w:hAnsi="Times New Roman"/>
                <w:szCs w:val="24"/>
              </w:rPr>
              <w:t>easurement of δ</w:t>
            </w:r>
            <w:r w:rsidR="00C62D3B" w:rsidRPr="000E6C52">
              <w:rPr>
                <w:rFonts w:ascii="Times New Roman" w:hAnsi="Times New Roman"/>
                <w:szCs w:val="24"/>
                <w:vertAlign w:val="superscript"/>
              </w:rPr>
              <w:t>13</w:t>
            </w:r>
            <w:r w:rsidR="00C62D3B" w:rsidRPr="00207686">
              <w:rPr>
                <w:rFonts w:ascii="Times New Roman" w:hAnsi="Times New Roman"/>
                <w:szCs w:val="24"/>
              </w:rPr>
              <w:t>C and δ</w:t>
            </w:r>
            <w:r w:rsidR="00C62D3B" w:rsidRPr="000E6C52">
              <w:rPr>
                <w:rFonts w:ascii="Times New Roman" w:hAnsi="Times New Roman"/>
                <w:szCs w:val="24"/>
                <w:vertAlign w:val="superscript"/>
              </w:rPr>
              <w:t>18</w:t>
            </w:r>
            <w:r w:rsidR="00C62D3B" w:rsidRPr="00207686">
              <w:rPr>
                <w:rFonts w:ascii="Times New Roman" w:hAnsi="Times New Roman"/>
                <w:szCs w:val="24"/>
              </w:rPr>
              <w:t xml:space="preserve">O at </w:t>
            </w:r>
            <w:r w:rsidR="00C62D3B">
              <w:rPr>
                <w:rFonts w:ascii="Times New Roman" w:hAnsi="Times New Roman"/>
                <w:szCs w:val="24"/>
              </w:rPr>
              <w:t>Columbia</w:t>
            </w:r>
            <w:r w:rsidR="00C62D3B" w:rsidRPr="00207686">
              <w:rPr>
                <w:rFonts w:ascii="Times New Roman" w:hAnsi="Times New Roman"/>
                <w:szCs w:val="24"/>
              </w:rPr>
              <w:t xml:space="preserve"> University</w:t>
            </w:r>
            <w:r w:rsidR="002A526A">
              <w:rPr>
                <w:rFonts w:ascii="Times New Roman" w:hAnsi="Times New Roman"/>
                <w:szCs w:val="24"/>
              </w:rPr>
              <w:t xml:space="preserve"> will </w:t>
            </w:r>
            <w:r w:rsidR="00C62D3B" w:rsidRPr="00207686">
              <w:rPr>
                <w:rFonts w:ascii="Times New Roman" w:hAnsi="Times New Roman"/>
                <w:szCs w:val="24"/>
              </w:rPr>
              <w:t>determine the relative impact of N addition to A/</w:t>
            </w:r>
            <w:proofErr w:type="spellStart"/>
            <w:r w:rsidR="00C62D3B" w:rsidRPr="00207686">
              <w:rPr>
                <w:rFonts w:ascii="Times New Roman" w:hAnsi="Times New Roman"/>
                <w:szCs w:val="24"/>
              </w:rPr>
              <w:t>gs</w:t>
            </w:r>
            <w:proofErr w:type="spellEnd"/>
            <w:r w:rsidR="00C62D3B" w:rsidRPr="00207686">
              <w:rPr>
                <w:rFonts w:ascii="Times New Roman" w:hAnsi="Times New Roman"/>
                <w:szCs w:val="24"/>
              </w:rPr>
              <w:t xml:space="preserve"> patterns and explore these variables across ranges in site and stand conditions. These methods have been effectively utilized to assess physiologic response and intrinsic water use efficiency in conifer thinning studies (Warren et al. 2001</w:t>
            </w:r>
            <w:r w:rsidR="00C62D3B">
              <w:rPr>
                <w:rFonts w:ascii="Times New Roman" w:hAnsi="Times New Roman"/>
                <w:szCs w:val="24"/>
              </w:rPr>
              <w:t>;</w:t>
            </w:r>
            <w:r w:rsidR="00C62D3B" w:rsidRPr="00207686">
              <w:rPr>
                <w:rFonts w:ascii="Times New Roman" w:hAnsi="Times New Roman"/>
                <w:szCs w:val="24"/>
              </w:rPr>
              <w:t xml:space="preserve"> Powers et al. 2010) and fertilization treatments of Douglas-fir (</w:t>
            </w:r>
            <w:r w:rsidR="00C62D3B">
              <w:rPr>
                <w:rFonts w:ascii="Times New Roman" w:hAnsi="Times New Roman"/>
                <w:szCs w:val="24"/>
              </w:rPr>
              <w:t xml:space="preserve">Brooks and Coulombe 2009; </w:t>
            </w:r>
            <w:r w:rsidR="00C62D3B" w:rsidRPr="00207686">
              <w:rPr>
                <w:rFonts w:ascii="Times New Roman" w:hAnsi="Times New Roman"/>
                <w:szCs w:val="24"/>
              </w:rPr>
              <w:t>Brooks and Mitchell 2011</w:t>
            </w:r>
            <w:r w:rsidR="00C62D3B">
              <w:rPr>
                <w:rFonts w:ascii="Times New Roman" w:hAnsi="Times New Roman"/>
                <w:szCs w:val="24"/>
              </w:rPr>
              <w:t>;</w:t>
            </w:r>
            <w:r w:rsidR="00C62D3B" w:rsidRPr="00207686">
              <w:rPr>
                <w:rFonts w:ascii="Times New Roman" w:hAnsi="Times New Roman"/>
                <w:szCs w:val="24"/>
              </w:rPr>
              <w:t xml:space="preserve"> </w:t>
            </w:r>
            <w:r w:rsidR="00C62D3B">
              <w:rPr>
                <w:rFonts w:ascii="Times New Roman" w:hAnsi="Times New Roman"/>
                <w:szCs w:val="24"/>
              </w:rPr>
              <w:t>Cornejo-</w:t>
            </w:r>
            <w:r w:rsidR="00C62D3B" w:rsidRPr="00207686">
              <w:rPr>
                <w:rFonts w:ascii="Times New Roman" w:hAnsi="Times New Roman"/>
                <w:szCs w:val="24"/>
              </w:rPr>
              <w:t>Oviedo et al. 2017) in single site experimental units. Tree-ring derived growth rates and isotopic composition (</w:t>
            </w:r>
            <w:proofErr w:type="gramStart"/>
            <w:r w:rsidR="00C62D3B" w:rsidRPr="00207686">
              <w:rPr>
                <w:rFonts w:ascii="Times New Roman" w:hAnsi="Times New Roman"/>
                <w:szCs w:val="24"/>
              </w:rPr>
              <w:t>i.e.</w:t>
            </w:r>
            <w:proofErr w:type="gramEnd"/>
            <w:r w:rsidR="00C62D3B" w:rsidRPr="00207686">
              <w:rPr>
                <w:rFonts w:ascii="Times New Roman" w:hAnsi="Times New Roman"/>
                <w:szCs w:val="24"/>
              </w:rPr>
              <w:t xml:space="preserve"> Δδ13C) will be used in conjunction with micrometeorological data to assess the relative contribution of edaphic and stand conditions on physiological utilization of N. We anticipate using a variety of statistical methods for analysis and predicting response by site and stand conditions with linear and non-linear mixed models using the </w:t>
            </w:r>
            <w:proofErr w:type="spellStart"/>
            <w:r w:rsidR="00C62D3B" w:rsidRPr="00207686">
              <w:rPr>
                <w:rFonts w:ascii="Times New Roman" w:hAnsi="Times New Roman"/>
                <w:szCs w:val="24"/>
              </w:rPr>
              <w:t>glmm</w:t>
            </w:r>
            <w:proofErr w:type="spellEnd"/>
            <w:r w:rsidR="00C62D3B" w:rsidRPr="00207686">
              <w:rPr>
                <w:rFonts w:ascii="Times New Roman" w:hAnsi="Times New Roman"/>
                <w:szCs w:val="24"/>
              </w:rPr>
              <w:t xml:space="preserve"> (Knudson 2018) and </w:t>
            </w:r>
            <w:proofErr w:type="spellStart"/>
            <w:r w:rsidR="00C62D3B" w:rsidRPr="00207686">
              <w:rPr>
                <w:rFonts w:ascii="Times New Roman" w:hAnsi="Times New Roman"/>
                <w:szCs w:val="24"/>
              </w:rPr>
              <w:t>nlme</w:t>
            </w:r>
            <w:proofErr w:type="spellEnd"/>
            <w:r w:rsidR="00C62D3B" w:rsidRPr="00207686">
              <w:rPr>
                <w:rFonts w:ascii="Times New Roman" w:hAnsi="Times New Roman"/>
                <w:szCs w:val="24"/>
              </w:rPr>
              <w:t xml:space="preserve"> (Pinheiro and Bates 2018) packages in R statistical programming environment.</w:t>
            </w:r>
          </w:p>
        </w:tc>
      </w:tr>
      <w:tr w:rsidR="00E148C5" w14:paraId="3D4B7945"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0B59D245" w14:textId="77777777" w:rsidR="00E148C5" w:rsidRDefault="0038290A">
            <w:pPr>
              <w:rPr>
                <w:rFonts w:ascii="Times New Roman" w:hAnsi="Times New Roman"/>
                <w:b/>
                <w:szCs w:val="24"/>
              </w:rPr>
            </w:pPr>
            <w:r>
              <w:rPr>
                <w:rFonts w:ascii="Times New Roman" w:hAnsi="Times New Roman"/>
                <w:b/>
                <w:szCs w:val="24"/>
              </w:rPr>
              <w:t xml:space="preserve">MAJOR FINDINGS:  </w:t>
            </w:r>
          </w:p>
          <w:p w14:paraId="0FE44808" w14:textId="77777777" w:rsidR="00E148C5" w:rsidRDefault="00E148C5">
            <w:pPr>
              <w:rPr>
                <w:rFonts w:ascii="Times New Roman" w:hAnsi="Times New Roman"/>
                <w:szCs w:val="24"/>
              </w:rPr>
            </w:pPr>
          </w:p>
          <w:p w14:paraId="5CD5B9EC" w14:textId="38B538C2" w:rsidR="00E148C5" w:rsidRDefault="00A10137" w:rsidP="0007113D">
            <w:pPr>
              <w:pStyle w:val="ListParagraph"/>
              <w:numPr>
                <w:ilvl w:val="0"/>
                <w:numId w:val="1"/>
              </w:numPr>
              <w:rPr>
                <w:rFonts w:ascii="Times New Roman" w:hAnsi="Times New Roman"/>
                <w:szCs w:val="24"/>
              </w:rPr>
            </w:pPr>
            <w:r w:rsidRPr="0007113D">
              <w:rPr>
                <w:rFonts w:ascii="Times New Roman" w:hAnsi="Times New Roman"/>
                <w:szCs w:val="24"/>
              </w:rPr>
              <w:t xml:space="preserve">Responding installations grew larger ring areas up to ten years after fertilization. The greatest ring area growth was found in the first four years </w:t>
            </w:r>
            <w:r w:rsidR="002A526A">
              <w:rPr>
                <w:rFonts w:ascii="Times New Roman" w:hAnsi="Times New Roman"/>
                <w:szCs w:val="24"/>
              </w:rPr>
              <w:t xml:space="preserve">after fertilization </w:t>
            </w:r>
            <w:r w:rsidRPr="0007113D">
              <w:rPr>
                <w:rFonts w:ascii="Times New Roman" w:hAnsi="Times New Roman"/>
                <w:szCs w:val="24"/>
              </w:rPr>
              <w:t>(Figure 2).</w:t>
            </w:r>
            <w:r w:rsidR="0007113D" w:rsidRPr="0007113D">
              <w:rPr>
                <w:rFonts w:ascii="Times New Roman" w:hAnsi="Times New Roman"/>
                <w:szCs w:val="24"/>
              </w:rPr>
              <w:t xml:space="preserve"> </w:t>
            </w:r>
            <w:r w:rsidRPr="0007113D">
              <w:rPr>
                <w:rFonts w:ascii="Times New Roman" w:hAnsi="Times New Roman"/>
                <w:szCs w:val="24"/>
              </w:rPr>
              <w:t>Earlywood growth response peaked in the first two years after fertilization while latewood growth response peaked at four years. Installations that responded temporarily to fertilization (0-2 years) only grew greater earlywood or latewood for the first two years and then grew similarly to control trees after two years.</w:t>
            </w:r>
            <w:r w:rsidR="0007113D">
              <w:rPr>
                <w:rFonts w:ascii="Times New Roman" w:hAnsi="Times New Roman"/>
                <w:szCs w:val="24"/>
              </w:rPr>
              <w:t xml:space="preserve"> </w:t>
            </w:r>
            <w:r w:rsidRPr="00A10137">
              <w:rPr>
                <w:rFonts w:ascii="Times New Roman" w:hAnsi="Times New Roman"/>
                <w:szCs w:val="24"/>
              </w:rPr>
              <w:t>Some non-responding installations also had a slight increase in ring area growth in the first year but tended to grow less than the controls over time. In some cases, fertilized trees in non-responding installations grew significantly lower ring area than control trees.</w:t>
            </w:r>
          </w:p>
          <w:p w14:paraId="38FE0C3C" w14:textId="16004C66" w:rsidR="0007113D" w:rsidRDefault="0007113D" w:rsidP="0007113D">
            <w:pPr>
              <w:pStyle w:val="ListParagraph"/>
              <w:numPr>
                <w:ilvl w:val="0"/>
                <w:numId w:val="1"/>
              </w:numPr>
              <w:rPr>
                <w:rFonts w:ascii="Times New Roman" w:hAnsi="Times New Roman"/>
                <w:szCs w:val="24"/>
              </w:rPr>
            </w:pPr>
            <w:r>
              <w:rPr>
                <w:rFonts w:ascii="Times New Roman" w:hAnsi="Times New Roman"/>
                <w:szCs w:val="24"/>
              </w:rPr>
              <w:t>Fertilization increased earlywood water use efficiency</w:t>
            </w:r>
            <w:r w:rsidR="00251E65">
              <w:rPr>
                <w:rFonts w:ascii="Times New Roman" w:hAnsi="Times New Roman"/>
                <w:szCs w:val="24"/>
              </w:rPr>
              <w:t xml:space="preserve"> (WUE)</w:t>
            </w:r>
            <w:r>
              <w:rPr>
                <w:rFonts w:ascii="Times New Roman" w:hAnsi="Times New Roman"/>
                <w:szCs w:val="24"/>
              </w:rPr>
              <w:t xml:space="preserve"> in responsive and temporary responsive installations </w:t>
            </w:r>
            <w:r w:rsidR="00251E65">
              <w:rPr>
                <w:rFonts w:ascii="Times New Roman" w:hAnsi="Times New Roman"/>
                <w:szCs w:val="24"/>
              </w:rPr>
              <w:t>over non-responsive installations for three years after fertilization</w:t>
            </w:r>
            <w:r w:rsidR="00780C24">
              <w:rPr>
                <w:rFonts w:ascii="Times New Roman" w:hAnsi="Times New Roman"/>
                <w:szCs w:val="24"/>
              </w:rPr>
              <w:t xml:space="preserve"> (Figure 3A and 3B)</w:t>
            </w:r>
            <w:r w:rsidR="00251E65">
              <w:rPr>
                <w:rFonts w:ascii="Times New Roman" w:hAnsi="Times New Roman"/>
                <w:szCs w:val="24"/>
              </w:rPr>
              <w:t xml:space="preserve">.  In years 4 and 5 after fertilization, the responsive installations continued to increase earlywood WUE, while temporary responsive installations were not different from non-responsive installations. Latewood WUE response was only significantly greater in responsive compared to non-responsive installations in the third year after fertilization. </w:t>
            </w:r>
          </w:p>
          <w:p w14:paraId="18D907B3" w14:textId="130A2E46" w:rsidR="00251E65" w:rsidRDefault="00251E65" w:rsidP="0007113D">
            <w:pPr>
              <w:pStyle w:val="ListParagraph"/>
              <w:numPr>
                <w:ilvl w:val="0"/>
                <w:numId w:val="1"/>
              </w:numPr>
              <w:rPr>
                <w:rFonts w:ascii="Times New Roman" w:hAnsi="Times New Roman"/>
                <w:szCs w:val="24"/>
              </w:rPr>
            </w:pPr>
            <w:r>
              <w:rPr>
                <w:rFonts w:ascii="Times New Roman" w:hAnsi="Times New Roman"/>
                <w:szCs w:val="24"/>
              </w:rPr>
              <w:t xml:space="preserve">There were no significant differences between response in </w:t>
            </w:r>
            <w:r w:rsidRPr="00EA5400">
              <w:rPr>
                <w:rFonts w:ascii="Symbol" w:hAnsi="Symbol"/>
                <w:szCs w:val="24"/>
              </w:rPr>
              <w:t>d</w:t>
            </w:r>
            <w:r>
              <w:rPr>
                <w:rFonts w:ascii="Times New Roman" w:hAnsi="Times New Roman"/>
                <w:szCs w:val="24"/>
              </w:rPr>
              <w:t>O18 in earlywood and latewood after fertilization between responsive, temporary responsive, and non-responsive installations</w:t>
            </w:r>
            <w:r w:rsidR="00780C24">
              <w:rPr>
                <w:rFonts w:ascii="Times New Roman" w:hAnsi="Times New Roman"/>
                <w:szCs w:val="24"/>
              </w:rPr>
              <w:t xml:space="preserve"> </w:t>
            </w:r>
            <w:r w:rsidR="00780C24">
              <w:rPr>
                <w:rFonts w:ascii="Times New Roman" w:hAnsi="Times New Roman"/>
                <w:szCs w:val="24"/>
              </w:rPr>
              <w:lastRenderedPageBreak/>
              <w:t>(Figure 3C and 3D)</w:t>
            </w:r>
            <w:r>
              <w:rPr>
                <w:rFonts w:ascii="Times New Roman" w:hAnsi="Times New Roman"/>
                <w:szCs w:val="24"/>
              </w:rPr>
              <w:t>.</w:t>
            </w:r>
          </w:p>
          <w:p w14:paraId="776C4FC7" w14:textId="6A123B5E" w:rsidR="00A3258F" w:rsidRDefault="00EA5400" w:rsidP="0007113D">
            <w:pPr>
              <w:pStyle w:val="ListParagraph"/>
              <w:numPr>
                <w:ilvl w:val="0"/>
                <w:numId w:val="1"/>
              </w:numPr>
              <w:rPr>
                <w:rFonts w:ascii="Times New Roman" w:hAnsi="Times New Roman"/>
                <w:szCs w:val="24"/>
              </w:rPr>
            </w:pPr>
            <w:r>
              <w:rPr>
                <w:rFonts w:ascii="Times New Roman" w:hAnsi="Times New Roman"/>
                <w:szCs w:val="24"/>
              </w:rPr>
              <w:t xml:space="preserve">Earlywood and latewood WUE </w:t>
            </w:r>
            <w:r w:rsidR="00251550">
              <w:rPr>
                <w:rFonts w:ascii="Times New Roman" w:hAnsi="Times New Roman"/>
                <w:szCs w:val="24"/>
              </w:rPr>
              <w:t xml:space="preserve">and </w:t>
            </w:r>
            <w:r w:rsidR="00251550" w:rsidRPr="00251550">
              <w:rPr>
                <w:rFonts w:ascii="Symbol" w:hAnsi="Symbol"/>
                <w:szCs w:val="24"/>
              </w:rPr>
              <w:t>d</w:t>
            </w:r>
            <w:r w:rsidR="00251550">
              <w:rPr>
                <w:rFonts w:ascii="Times New Roman" w:hAnsi="Times New Roman"/>
                <w:szCs w:val="24"/>
              </w:rPr>
              <w:t xml:space="preserve">O18 </w:t>
            </w:r>
            <w:r>
              <w:rPr>
                <w:rFonts w:ascii="Times New Roman" w:hAnsi="Times New Roman"/>
                <w:szCs w:val="24"/>
              </w:rPr>
              <w:t>were negatively linearly correlated with Spring and Summer temperature and negatively linearly correlated with Spring and Summer precipitation</w:t>
            </w:r>
            <w:r w:rsidR="00780C24">
              <w:rPr>
                <w:rFonts w:ascii="Times New Roman" w:hAnsi="Times New Roman"/>
                <w:szCs w:val="24"/>
              </w:rPr>
              <w:t xml:space="preserve"> (Figure 4)</w:t>
            </w:r>
            <w:r>
              <w:rPr>
                <w:rFonts w:ascii="Times New Roman" w:hAnsi="Times New Roman"/>
                <w:szCs w:val="24"/>
              </w:rPr>
              <w:t xml:space="preserve">.  </w:t>
            </w:r>
            <w:r w:rsidR="00251550">
              <w:rPr>
                <w:rFonts w:ascii="Times New Roman" w:hAnsi="Times New Roman"/>
                <w:szCs w:val="24"/>
              </w:rPr>
              <w:t xml:space="preserve">Earlywood and latewood ring area were negatively correlated with temperature and WUE and positively correlated with precipitation in the Spring and Summer. The interrelationships between climate, WUE, and ring area suggest that hotter, drier Springs and Summers result in </w:t>
            </w:r>
            <w:r w:rsidR="00780C24">
              <w:rPr>
                <w:rFonts w:ascii="Times New Roman" w:hAnsi="Times New Roman"/>
                <w:szCs w:val="24"/>
              </w:rPr>
              <w:t>lower stomatal conductance that increases WUE and decreases ring area growth.</w:t>
            </w:r>
          </w:p>
          <w:p w14:paraId="43AC1FC4" w14:textId="5D120F12" w:rsidR="00950E96" w:rsidRPr="00A10137" w:rsidRDefault="00950E96" w:rsidP="00950E96">
            <w:pPr>
              <w:pStyle w:val="ListParagraph"/>
              <w:rPr>
                <w:rFonts w:ascii="Times New Roman" w:hAnsi="Times New Roman"/>
                <w:szCs w:val="24"/>
              </w:rPr>
            </w:pPr>
          </w:p>
        </w:tc>
      </w:tr>
      <w:tr w:rsidR="00E148C5" w14:paraId="237DE007"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13782875" w14:textId="77777777" w:rsidR="00E148C5" w:rsidRDefault="0038290A">
            <w:pPr>
              <w:rPr>
                <w:rFonts w:ascii="Times New Roman" w:hAnsi="Times New Roman"/>
                <w:szCs w:val="24"/>
              </w:rPr>
            </w:pPr>
            <w:r>
              <w:rPr>
                <w:rFonts w:ascii="Times New Roman" w:hAnsi="Times New Roman"/>
                <w:b/>
                <w:szCs w:val="24"/>
              </w:rPr>
              <w:lastRenderedPageBreak/>
              <w:t xml:space="preserve">DELIVERABLES:  </w:t>
            </w:r>
            <w:r>
              <w:rPr>
                <w:rFonts w:ascii="Times New Roman" w:hAnsi="Times New Roman"/>
                <w:szCs w:val="24"/>
              </w:rPr>
              <w:t xml:space="preserve"> </w:t>
            </w:r>
          </w:p>
          <w:p w14:paraId="03B4C28F" w14:textId="77777777" w:rsidR="00E148C5" w:rsidRDefault="00E148C5">
            <w:pPr>
              <w:rPr>
                <w:rFonts w:ascii="Times New Roman" w:hAnsi="Times New Roman"/>
                <w:szCs w:val="24"/>
              </w:rPr>
            </w:pPr>
          </w:p>
          <w:p w14:paraId="70B9947B" w14:textId="5FB1EB93" w:rsidR="00E148C5" w:rsidRDefault="00A3258F">
            <w:pPr>
              <w:rPr>
                <w:rFonts w:ascii="Times New Roman" w:hAnsi="Times New Roman"/>
                <w:szCs w:val="24"/>
              </w:rPr>
            </w:pPr>
            <w:r>
              <w:rPr>
                <w:rFonts w:ascii="Times New Roman" w:hAnsi="Times New Roman"/>
                <w:szCs w:val="24"/>
              </w:rPr>
              <w:t xml:space="preserve">Thirty SMC Type V installations have been measured for ring area growth and response to fertilization.  From each installation and treatment, </w:t>
            </w:r>
            <w:proofErr w:type="gramStart"/>
            <w:r>
              <w:rPr>
                <w:rFonts w:ascii="Times New Roman" w:hAnsi="Times New Roman"/>
                <w:szCs w:val="24"/>
              </w:rPr>
              <w:t>earlywood</w:t>
            </w:r>
            <w:proofErr w:type="gramEnd"/>
            <w:r>
              <w:rPr>
                <w:rFonts w:ascii="Times New Roman" w:hAnsi="Times New Roman"/>
                <w:szCs w:val="24"/>
              </w:rPr>
              <w:t xml:space="preserve"> and latewood samples from four year prior to and six years post fertilization will be analyzed for </w:t>
            </w:r>
            <w:r w:rsidRPr="00463DFC">
              <w:rPr>
                <w:rFonts w:ascii="Times New Roman" w:hAnsi="Times New Roman"/>
                <w:szCs w:val="24"/>
              </w:rPr>
              <w:t>δ</w:t>
            </w:r>
            <w:r w:rsidRPr="00463DFC">
              <w:rPr>
                <w:rFonts w:ascii="Times New Roman" w:hAnsi="Times New Roman"/>
                <w:szCs w:val="24"/>
                <w:vertAlign w:val="superscript"/>
              </w:rPr>
              <w:t>13</w:t>
            </w:r>
            <w:r w:rsidRPr="00463DFC">
              <w:rPr>
                <w:rFonts w:ascii="Times New Roman" w:hAnsi="Times New Roman"/>
                <w:szCs w:val="24"/>
              </w:rPr>
              <w:t>C and δ</w:t>
            </w:r>
            <w:r w:rsidRPr="00463DFC">
              <w:rPr>
                <w:rFonts w:ascii="Times New Roman" w:hAnsi="Times New Roman"/>
                <w:szCs w:val="24"/>
                <w:vertAlign w:val="superscript"/>
              </w:rPr>
              <w:t>18</w:t>
            </w:r>
            <w:r w:rsidRPr="00463DFC">
              <w:rPr>
                <w:rFonts w:ascii="Times New Roman" w:hAnsi="Times New Roman"/>
                <w:szCs w:val="24"/>
              </w:rPr>
              <w:t>O</w:t>
            </w:r>
            <w:r>
              <w:rPr>
                <w:rFonts w:ascii="Times New Roman" w:hAnsi="Times New Roman"/>
                <w:szCs w:val="24"/>
              </w:rPr>
              <w:t xml:space="preserve"> to understand the effects of fertilization and edaphic variables on physiologic response.  Plant Root Simulator probe data from control and fertilized trees will be collected to determine the nutrient limitations at each installation and any long-term effects of N fertilization.  At the end of this project, the deliverables will be t</w:t>
            </w:r>
            <w:r w:rsidRPr="00B405DA">
              <w:rPr>
                <w:rFonts w:ascii="Times New Roman" w:hAnsi="Times New Roman"/>
                <w:szCs w:val="24"/>
              </w:rPr>
              <w:t>hree publications submitted to peer-reviewed journals that reflect each project objective</w:t>
            </w:r>
            <w:r>
              <w:rPr>
                <w:rFonts w:ascii="Times New Roman" w:hAnsi="Times New Roman"/>
                <w:szCs w:val="24"/>
              </w:rPr>
              <w:t xml:space="preserve"> and a</w:t>
            </w:r>
            <w:r w:rsidRPr="00B405DA">
              <w:rPr>
                <w:rFonts w:ascii="Times New Roman" w:hAnsi="Times New Roman"/>
                <w:szCs w:val="24"/>
              </w:rPr>
              <w:t xml:space="preserve"> study design that can be applied to national forests through the Center for Advanced Forestry Systems.  </w:t>
            </w:r>
          </w:p>
          <w:p w14:paraId="4898A850" w14:textId="528FC65C" w:rsidR="00A3258F" w:rsidRDefault="00A3258F">
            <w:pPr>
              <w:rPr>
                <w:rFonts w:ascii="Times New Roman" w:hAnsi="Times New Roman"/>
                <w:szCs w:val="24"/>
              </w:rPr>
            </w:pPr>
          </w:p>
        </w:tc>
      </w:tr>
      <w:tr w:rsidR="00E148C5" w14:paraId="1A92D8D3"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2F0833A7" w14:textId="77777777" w:rsidR="00E148C5" w:rsidRDefault="0038290A">
            <w:pPr>
              <w:rPr>
                <w:rFonts w:ascii="Times New Roman" w:hAnsi="Times New Roman"/>
                <w:b/>
                <w:szCs w:val="24"/>
              </w:rPr>
            </w:pPr>
            <w:r>
              <w:rPr>
                <w:rFonts w:ascii="Times New Roman" w:hAnsi="Times New Roman"/>
                <w:b/>
                <w:szCs w:val="24"/>
              </w:rPr>
              <w:t xml:space="preserve">MEMBER COMPANY BENEFITS:  </w:t>
            </w:r>
          </w:p>
          <w:p w14:paraId="68B24F9A" w14:textId="77777777" w:rsidR="00E148C5" w:rsidRDefault="00E148C5">
            <w:pPr>
              <w:rPr>
                <w:rFonts w:ascii="Times New Roman" w:hAnsi="Times New Roman"/>
                <w:szCs w:val="24"/>
              </w:rPr>
            </w:pPr>
          </w:p>
          <w:p w14:paraId="1BA4C128" w14:textId="260E89F6" w:rsidR="00E148C5" w:rsidRDefault="002B5725">
            <w:pPr>
              <w:rPr>
                <w:rFonts w:ascii="Times New Roman" w:hAnsi="Times New Roman"/>
                <w:szCs w:val="24"/>
              </w:rPr>
            </w:pPr>
            <w:r>
              <w:rPr>
                <w:rFonts w:ascii="Times New Roman" w:hAnsi="Times New Roman"/>
                <w:szCs w:val="24"/>
              </w:rPr>
              <w:t>S</w:t>
            </w:r>
            <w:r w:rsidRPr="00A15B1A">
              <w:rPr>
                <w:rFonts w:ascii="Times New Roman" w:hAnsi="Times New Roman"/>
                <w:szCs w:val="24"/>
              </w:rPr>
              <w:t>ynthesiz</w:t>
            </w:r>
            <w:r>
              <w:rPr>
                <w:rFonts w:ascii="Times New Roman" w:hAnsi="Times New Roman"/>
                <w:szCs w:val="24"/>
              </w:rPr>
              <w:t>e</w:t>
            </w:r>
            <w:r w:rsidRPr="00A15B1A">
              <w:rPr>
                <w:rFonts w:ascii="Times New Roman" w:hAnsi="Times New Roman"/>
                <w:szCs w:val="24"/>
              </w:rPr>
              <w:t xml:space="preserve"> the quantification and assessment of observed correlations between stand structure, edaphic variables, and N fertilization physiologic response into regional silvicultural recommendations for Douglas-fir plantations</w:t>
            </w:r>
            <w:r>
              <w:rPr>
                <w:rFonts w:ascii="Times New Roman" w:hAnsi="Times New Roman"/>
                <w:szCs w:val="24"/>
              </w:rPr>
              <w:t xml:space="preserve">. </w:t>
            </w:r>
            <w:r w:rsidRPr="009743E2">
              <w:rPr>
                <w:rFonts w:ascii="Times New Roman" w:hAnsi="Times New Roman"/>
                <w:szCs w:val="24"/>
              </w:rPr>
              <w:t>Improve silvicultural recommendations for Douglas-fir plantations based on physiologic response</w:t>
            </w:r>
            <w:r>
              <w:rPr>
                <w:rFonts w:ascii="Times New Roman" w:hAnsi="Times New Roman"/>
                <w:szCs w:val="24"/>
              </w:rPr>
              <w:t>.</w:t>
            </w:r>
          </w:p>
        </w:tc>
      </w:tr>
    </w:tbl>
    <w:p w14:paraId="0E94E076" w14:textId="6C59F0FF" w:rsidR="00E148C5" w:rsidRDefault="00E148C5"/>
    <w:p w14:paraId="517F5874" w14:textId="28392438" w:rsidR="00DC0B02" w:rsidRDefault="00DC0B02" w:rsidP="00333C3F">
      <w:pPr>
        <w:jc w:val="center"/>
      </w:pPr>
      <w:r>
        <w:rPr>
          <w:noProof/>
        </w:rPr>
        <w:lastRenderedPageBreak/>
        <w:drawing>
          <wp:inline distT="0" distB="0" distL="0" distR="0" wp14:anchorId="5F5BE87E" wp14:editId="543FA210">
            <wp:extent cx="3436435" cy="4533900"/>
            <wp:effectExtent l="0" t="0" r="0" b="0"/>
            <wp:docPr id="3" name="Picture 3"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Map&#10;&#10;Description automatically generated"/>
                    <pic:cNvPicPr/>
                  </pic:nvPicPr>
                  <pic:blipFill rotWithShape="1">
                    <a:blip r:embed="rId10">
                      <a:extLst>
                        <a:ext uri="{28A0092B-C50C-407E-A947-70E740481C1C}">
                          <a14:useLocalDpi xmlns:a14="http://schemas.microsoft.com/office/drawing/2010/main" val="0"/>
                        </a:ext>
                      </a:extLst>
                    </a:blip>
                    <a:srcRect l="12530" t="11200" r="11836" b="11689"/>
                    <a:stretch/>
                  </pic:blipFill>
                  <pic:spPr bwMode="auto">
                    <a:xfrm>
                      <a:off x="0" y="0"/>
                      <a:ext cx="3440962" cy="4539872"/>
                    </a:xfrm>
                    <a:prstGeom prst="rect">
                      <a:avLst/>
                    </a:prstGeom>
                    <a:ln>
                      <a:noFill/>
                    </a:ln>
                    <a:extLst>
                      <a:ext uri="{53640926-AAD7-44D8-BBD7-CCE9431645EC}">
                        <a14:shadowObscured xmlns:a14="http://schemas.microsoft.com/office/drawing/2010/main"/>
                      </a:ext>
                    </a:extLst>
                  </pic:spPr>
                </pic:pic>
              </a:graphicData>
            </a:graphic>
          </wp:inline>
        </w:drawing>
      </w:r>
    </w:p>
    <w:p w14:paraId="5E6EC7E0" w14:textId="3636E80A" w:rsidR="002A526A" w:rsidRDefault="002A526A" w:rsidP="002A526A">
      <w:r>
        <w:t>Figure 1. Stand Management Cooperative Type V Paired-tree installations that will be sampled in this study.</w:t>
      </w:r>
    </w:p>
    <w:p w14:paraId="73708C30" w14:textId="3FBF155C" w:rsidR="009D2B3F" w:rsidRDefault="009D2B3F">
      <w:r>
        <w:br w:type="page"/>
      </w:r>
    </w:p>
    <w:p w14:paraId="20A33115" w14:textId="77777777" w:rsidR="009D2B3F" w:rsidRDefault="009D2B3F" w:rsidP="002A526A"/>
    <w:p w14:paraId="52012BEA" w14:textId="77777777" w:rsidR="002A526A" w:rsidRDefault="002A526A" w:rsidP="002A526A">
      <w:pPr>
        <w:jc w:val="center"/>
      </w:pPr>
      <w:r>
        <w:t>A</w:t>
      </w:r>
      <w:r>
        <w:rPr>
          <w:noProof/>
        </w:rPr>
        <w:drawing>
          <wp:inline distT="0" distB="0" distL="0" distR="0" wp14:anchorId="7C91154D" wp14:editId="64EB1E10">
            <wp:extent cx="3225635" cy="2194560"/>
            <wp:effectExtent l="0" t="0" r="0"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rotWithShape="1">
                    <a:blip r:embed="rId11" cstate="print">
                      <a:extLst>
                        <a:ext uri="{28A0092B-C50C-407E-A947-70E740481C1C}">
                          <a14:useLocalDpi xmlns:a14="http://schemas.microsoft.com/office/drawing/2010/main" val="0"/>
                        </a:ext>
                      </a:extLst>
                    </a:blip>
                    <a:srcRect t="12887"/>
                    <a:stretch/>
                  </pic:blipFill>
                  <pic:spPr bwMode="auto">
                    <a:xfrm>
                      <a:off x="0" y="0"/>
                      <a:ext cx="3225635" cy="2194560"/>
                    </a:xfrm>
                    <a:prstGeom prst="rect">
                      <a:avLst/>
                    </a:prstGeom>
                    <a:ln>
                      <a:noFill/>
                    </a:ln>
                    <a:extLst>
                      <a:ext uri="{53640926-AAD7-44D8-BBD7-CCE9431645EC}">
                        <a14:shadowObscured xmlns:a14="http://schemas.microsoft.com/office/drawing/2010/main"/>
                      </a:ext>
                    </a:extLst>
                  </pic:spPr>
                </pic:pic>
              </a:graphicData>
            </a:graphic>
          </wp:inline>
        </w:drawing>
      </w:r>
    </w:p>
    <w:p w14:paraId="7098C8DC" w14:textId="77777777" w:rsidR="002A526A" w:rsidRDefault="002A526A" w:rsidP="002A526A">
      <w:pPr>
        <w:jc w:val="center"/>
      </w:pPr>
      <w:r>
        <w:t>B</w:t>
      </w:r>
      <w:r>
        <w:rPr>
          <w:noProof/>
        </w:rPr>
        <w:drawing>
          <wp:inline distT="0" distB="0" distL="0" distR="0" wp14:anchorId="2AED25A7" wp14:editId="66CA4956">
            <wp:extent cx="3217701" cy="2194560"/>
            <wp:effectExtent l="0" t="0" r="0"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rotWithShape="1">
                    <a:blip r:embed="rId12" cstate="print">
                      <a:extLst>
                        <a:ext uri="{28A0092B-C50C-407E-A947-70E740481C1C}">
                          <a14:useLocalDpi xmlns:a14="http://schemas.microsoft.com/office/drawing/2010/main" val="0"/>
                        </a:ext>
                      </a:extLst>
                    </a:blip>
                    <a:srcRect t="12673"/>
                    <a:stretch/>
                  </pic:blipFill>
                  <pic:spPr bwMode="auto">
                    <a:xfrm>
                      <a:off x="0" y="0"/>
                      <a:ext cx="3217701" cy="2194560"/>
                    </a:xfrm>
                    <a:prstGeom prst="rect">
                      <a:avLst/>
                    </a:prstGeom>
                    <a:ln>
                      <a:noFill/>
                    </a:ln>
                    <a:extLst>
                      <a:ext uri="{53640926-AAD7-44D8-BBD7-CCE9431645EC}">
                        <a14:shadowObscured xmlns:a14="http://schemas.microsoft.com/office/drawing/2010/main"/>
                      </a:ext>
                    </a:extLst>
                  </pic:spPr>
                </pic:pic>
              </a:graphicData>
            </a:graphic>
          </wp:inline>
        </w:drawing>
      </w:r>
    </w:p>
    <w:p w14:paraId="42A98646" w14:textId="11FEA1FB" w:rsidR="002A526A" w:rsidRDefault="002A526A" w:rsidP="002A526A">
      <w:pPr>
        <w:jc w:val="center"/>
      </w:pPr>
      <w:r>
        <w:t>C</w:t>
      </w:r>
      <w:r>
        <w:rPr>
          <w:noProof/>
        </w:rPr>
        <w:drawing>
          <wp:inline distT="0" distB="0" distL="0" distR="0" wp14:anchorId="796C67FE" wp14:editId="38BC1CE0">
            <wp:extent cx="3018618" cy="2203450"/>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rotWithShape="1">
                    <a:blip r:embed="rId13" cstate="print">
                      <a:extLst>
                        <a:ext uri="{28A0092B-C50C-407E-A947-70E740481C1C}">
                          <a14:useLocalDpi xmlns:a14="http://schemas.microsoft.com/office/drawing/2010/main" val="0"/>
                        </a:ext>
                      </a:extLst>
                    </a:blip>
                    <a:srcRect l="1858" t="12457" r="-1"/>
                    <a:stretch/>
                  </pic:blipFill>
                  <pic:spPr bwMode="auto">
                    <a:xfrm>
                      <a:off x="0" y="0"/>
                      <a:ext cx="3018966" cy="2203704"/>
                    </a:xfrm>
                    <a:prstGeom prst="rect">
                      <a:avLst/>
                    </a:prstGeom>
                    <a:ln>
                      <a:noFill/>
                    </a:ln>
                    <a:extLst>
                      <a:ext uri="{53640926-AAD7-44D8-BBD7-CCE9431645EC}">
                        <a14:shadowObscured xmlns:a14="http://schemas.microsoft.com/office/drawing/2010/main"/>
                      </a:ext>
                    </a:extLst>
                  </pic:spPr>
                </pic:pic>
              </a:graphicData>
            </a:graphic>
          </wp:inline>
        </w:drawing>
      </w:r>
    </w:p>
    <w:p w14:paraId="473A63E5" w14:textId="77777777" w:rsidR="002A526A" w:rsidRDefault="002A526A" w:rsidP="002A526A">
      <w:r>
        <w:t xml:space="preserve">Figure 2. Mean </w:t>
      </w:r>
      <w:r>
        <w:t>difference</w:t>
      </w:r>
      <w:r>
        <w:t xml:space="preserve"> in total ring area</w:t>
      </w:r>
      <w:r>
        <w:t xml:space="preserve"> (A)</w:t>
      </w:r>
      <w:r>
        <w:t>, earlywood</w:t>
      </w:r>
      <w:r>
        <w:t xml:space="preserve"> (B)</w:t>
      </w:r>
      <w:r>
        <w:t>, and latewood</w:t>
      </w:r>
      <w:r>
        <w:t xml:space="preserve"> (C)</w:t>
      </w:r>
      <w:r>
        <w:t xml:space="preserve"> growth per year due to fertilization on installations that responded (n=</w:t>
      </w:r>
      <w:r>
        <w:t>9</w:t>
      </w:r>
      <w:r>
        <w:t>), temporarily responded (n=</w:t>
      </w:r>
      <w:r>
        <w:t>10</w:t>
      </w:r>
      <w:r>
        <w:t>), and were non-responsive (n=</w:t>
      </w:r>
      <w:r>
        <w:t>10</w:t>
      </w:r>
      <w:r>
        <w:t>) to fertilization over six years. Points with different lowercase letters were significantly different between response types for each year since fertilization (p&lt;0.10).</w:t>
      </w:r>
    </w:p>
    <w:p w14:paraId="619F2EB2" w14:textId="26171F7C" w:rsidR="002A526A" w:rsidRDefault="002A526A" w:rsidP="002A526A"/>
    <w:p w14:paraId="332F3B1B" w14:textId="236309B2" w:rsidR="002A526A" w:rsidRDefault="002A526A" w:rsidP="002A526A"/>
    <w:p w14:paraId="4691734B" w14:textId="77777777" w:rsidR="002A526A" w:rsidRDefault="002A526A" w:rsidP="002A526A">
      <w:pPr>
        <w:jc w:val="center"/>
      </w:pPr>
      <w:r>
        <w:lastRenderedPageBreak/>
        <w:t>A</w:t>
      </w:r>
      <w:r>
        <w:rPr>
          <w:noProof/>
        </w:rPr>
        <w:drawing>
          <wp:inline distT="0" distB="0" distL="0" distR="0" wp14:anchorId="66703825" wp14:editId="4FB95228">
            <wp:extent cx="2876192" cy="2103120"/>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rotWithShape="1">
                    <a:blip r:embed="rId14" cstate="print">
                      <a:extLst>
                        <a:ext uri="{28A0092B-C50C-407E-A947-70E740481C1C}">
                          <a14:useLocalDpi xmlns:a14="http://schemas.microsoft.com/office/drawing/2010/main" val="0"/>
                        </a:ext>
                      </a:extLst>
                    </a:blip>
                    <a:srcRect l="4737" t="12673" r="1991"/>
                    <a:stretch/>
                  </pic:blipFill>
                  <pic:spPr bwMode="auto">
                    <a:xfrm>
                      <a:off x="0" y="0"/>
                      <a:ext cx="2876192" cy="2103120"/>
                    </a:xfrm>
                    <a:prstGeom prst="rect">
                      <a:avLst/>
                    </a:prstGeom>
                    <a:ln>
                      <a:noFill/>
                    </a:ln>
                    <a:extLst>
                      <a:ext uri="{53640926-AAD7-44D8-BBD7-CCE9431645EC}">
                        <a14:shadowObscured xmlns:a14="http://schemas.microsoft.com/office/drawing/2010/main"/>
                      </a:ext>
                    </a:extLst>
                  </pic:spPr>
                </pic:pic>
              </a:graphicData>
            </a:graphic>
          </wp:inline>
        </w:drawing>
      </w:r>
      <w:r>
        <w:t>B</w:t>
      </w:r>
      <w:r>
        <w:rPr>
          <w:noProof/>
        </w:rPr>
        <w:drawing>
          <wp:inline distT="0" distB="0" distL="0" distR="0" wp14:anchorId="2A278158" wp14:editId="5778EC61">
            <wp:extent cx="2968360" cy="2103120"/>
            <wp:effectExtent l="0" t="0" r="0" b="0"/>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pic:nvPicPr>
                  <pic:blipFill rotWithShape="1">
                    <a:blip r:embed="rId15" cstate="print">
                      <a:extLst>
                        <a:ext uri="{28A0092B-C50C-407E-A947-70E740481C1C}">
                          <a14:useLocalDpi xmlns:a14="http://schemas.microsoft.com/office/drawing/2010/main" val="0"/>
                        </a:ext>
                      </a:extLst>
                    </a:blip>
                    <a:srcRect l="22796" t="16191"/>
                    <a:stretch/>
                  </pic:blipFill>
                  <pic:spPr bwMode="auto">
                    <a:xfrm>
                      <a:off x="0" y="0"/>
                      <a:ext cx="2968360" cy="2103120"/>
                    </a:xfrm>
                    <a:prstGeom prst="rect">
                      <a:avLst/>
                    </a:prstGeom>
                    <a:ln>
                      <a:noFill/>
                    </a:ln>
                    <a:extLst>
                      <a:ext uri="{53640926-AAD7-44D8-BBD7-CCE9431645EC}">
                        <a14:shadowObscured xmlns:a14="http://schemas.microsoft.com/office/drawing/2010/main"/>
                      </a:ext>
                    </a:extLst>
                  </pic:spPr>
                </pic:pic>
              </a:graphicData>
            </a:graphic>
          </wp:inline>
        </w:drawing>
      </w:r>
    </w:p>
    <w:p w14:paraId="2977B028" w14:textId="5E06D11F" w:rsidR="002A526A" w:rsidRDefault="002A526A" w:rsidP="002A526A">
      <w:pPr>
        <w:jc w:val="center"/>
      </w:pPr>
      <w:r>
        <w:t>C</w:t>
      </w:r>
      <w:r>
        <w:rPr>
          <w:noProof/>
        </w:rPr>
        <w:drawing>
          <wp:inline distT="0" distB="0" distL="0" distR="0" wp14:anchorId="7AAAF93E" wp14:editId="0C43FB0E">
            <wp:extent cx="2989132" cy="2103120"/>
            <wp:effectExtent l="0" t="0" r="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rotWithShape="1">
                    <a:blip r:embed="rId16" cstate="print">
                      <a:extLst>
                        <a:ext uri="{28A0092B-C50C-407E-A947-70E740481C1C}">
                          <a14:useLocalDpi xmlns:a14="http://schemas.microsoft.com/office/drawing/2010/main" val="0"/>
                        </a:ext>
                      </a:extLst>
                    </a:blip>
                    <a:srcRect l="22041" t="15960"/>
                    <a:stretch/>
                  </pic:blipFill>
                  <pic:spPr bwMode="auto">
                    <a:xfrm>
                      <a:off x="0" y="0"/>
                      <a:ext cx="2989132" cy="2103120"/>
                    </a:xfrm>
                    <a:prstGeom prst="rect">
                      <a:avLst/>
                    </a:prstGeom>
                    <a:ln>
                      <a:noFill/>
                    </a:ln>
                    <a:extLst>
                      <a:ext uri="{53640926-AAD7-44D8-BBD7-CCE9431645EC}">
                        <a14:shadowObscured xmlns:a14="http://schemas.microsoft.com/office/drawing/2010/main"/>
                      </a:ext>
                    </a:extLst>
                  </pic:spPr>
                </pic:pic>
              </a:graphicData>
            </a:graphic>
          </wp:inline>
        </w:drawing>
      </w:r>
      <w:r>
        <w:t>D</w:t>
      </w:r>
      <w:r>
        <w:rPr>
          <w:noProof/>
        </w:rPr>
        <w:drawing>
          <wp:inline distT="0" distB="0" distL="0" distR="0" wp14:anchorId="0D31007C" wp14:editId="37E13BD7">
            <wp:extent cx="2980927" cy="2103120"/>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rotWithShape="1">
                    <a:blip r:embed="rId17" cstate="print">
                      <a:extLst>
                        <a:ext uri="{28A0092B-C50C-407E-A947-70E740481C1C}">
                          <a14:useLocalDpi xmlns:a14="http://schemas.microsoft.com/office/drawing/2010/main" val="0"/>
                        </a:ext>
                      </a:extLst>
                    </a:blip>
                    <a:srcRect l="22041" t="15728"/>
                    <a:stretch/>
                  </pic:blipFill>
                  <pic:spPr bwMode="auto">
                    <a:xfrm>
                      <a:off x="0" y="0"/>
                      <a:ext cx="2980927" cy="2103120"/>
                    </a:xfrm>
                    <a:prstGeom prst="rect">
                      <a:avLst/>
                    </a:prstGeom>
                    <a:ln>
                      <a:noFill/>
                    </a:ln>
                    <a:extLst>
                      <a:ext uri="{53640926-AAD7-44D8-BBD7-CCE9431645EC}">
                        <a14:shadowObscured xmlns:a14="http://schemas.microsoft.com/office/drawing/2010/main"/>
                      </a:ext>
                    </a:extLst>
                  </pic:spPr>
                </pic:pic>
              </a:graphicData>
            </a:graphic>
          </wp:inline>
        </w:drawing>
      </w:r>
    </w:p>
    <w:p w14:paraId="443213EB" w14:textId="1778E947" w:rsidR="002A526A" w:rsidRDefault="002A526A" w:rsidP="002A526A">
      <w:r>
        <w:t xml:space="preserve">Figure </w:t>
      </w:r>
      <w:r w:rsidR="00551080">
        <w:t>3</w:t>
      </w:r>
      <w:r>
        <w:t xml:space="preserve">. Mean difference in </w:t>
      </w:r>
      <w:r>
        <w:t>earlywood</w:t>
      </w:r>
      <w:r>
        <w:t xml:space="preserve"> (A)</w:t>
      </w:r>
      <w:r>
        <w:t xml:space="preserve"> and latewood intrinsic water use efficiency (WUE) and</w:t>
      </w:r>
      <w:r>
        <w:t xml:space="preserve"> earlywood (</w:t>
      </w:r>
      <w:r>
        <w:t>C</w:t>
      </w:r>
      <w:r>
        <w:t>) and latewood (</w:t>
      </w:r>
      <w:r>
        <w:t>D</w:t>
      </w:r>
      <w:r>
        <w:t xml:space="preserve">) </w:t>
      </w:r>
      <w:r w:rsidRPr="002A526A">
        <w:rPr>
          <w:rFonts w:ascii="Symbol" w:hAnsi="Symbol"/>
        </w:rPr>
        <w:t>d</w:t>
      </w:r>
      <w:r>
        <w:t>O18</w:t>
      </w:r>
      <w:r>
        <w:t xml:space="preserve"> due to fertilization on installations that responded (n=</w:t>
      </w:r>
      <w:r>
        <w:t>3</w:t>
      </w:r>
      <w:r>
        <w:t>), temporarily responded (n=</w:t>
      </w:r>
      <w:r>
        <w:t>6</w:t>
      </w:r>
      <w:r>
        <w:t>), and were non-responsive (n=</w:t>
      </w:r>
      <w:r>
        <w:t>6</w:t>
      </w:r>
      <w:r>
        <w:t xml:space="preserve">) to fertilization over six years. </w:t>
      </w:r>
      <w:r>
        <w:t>Points with different lowercase letters were significantly different between response types for each year since fertilization (p&lt;0.10).</w:t>
      </w:r>
    </w:p>
    <w:p w14:paraId="38259029" w14:textId="77777777" w:rsidR="00551080" w:rsidRDefault="009D2B3F">
      <w:r>
        <w:br w:type="page"/>
      </w:r>
    </w:p>
    <w:p w14:paraId="03189968" w14:textId="77777777" w:rsidR="00551080" w:rsidRDefault="00551080"/>
    <w:p w14:paraId="165E8C1E" w14:textId="56798FF5" w:rsidR="009D2B3F" w:rsidRDefault="00551080">
      <w:r w:rsidRPr="00551080">
        <w:pict w14:anchorId="35EF286E">
          <v:shapetype id="_x0000_t202" coordsize="21600,21600" o:spt="202" path="m,l,21600r21600,l21600,xe">
            <v:stroke joinstyle="miter"/>
            <v:path gradientshapeok="t" o:connecttype="rect"/>
          </v:shapetype>
          <v:shape id="TextBox 25" o:spid="_x0000_s1072" type="#_x0000_t202" style="position:absolute;margin-left:0;margin-top:78.35pt;width:83pt;height:2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" filled="f" strokecolor="#7030a0" strokeweight="2.25pt">
            <v:textbox style="mso-next-textbox:#TextBox 25;mso-fit-shape-to-text:t">
              <w:txbxContent>
                <w:p w14:paraId="419D845D" w14:textId="77777777" w:rsidR="00551080" w:rsidRPr="00551080" w:rsidRDefault="00551080" w:rsidP="00551080">
                  <w:pPr>
                    <w:rPr>
                      <w:rFonts w:asciiTheme="minorHAnsi" w:hAnsi="Calibri" w:cstheme="minorBidi"/>
                      <w:color w:val="000000" w:themeColor="text1"/>
                      <w:kern w:val="24"/>
                      <w:szCs w:val="24"/>
                    </w:rPr>
                  </w:pPr>
                  <w:r w:rsidRPr="00551080">
                    <w:rPr>
                      <w:rFonts w:asciiTheme="minorHAnsi" w:hAnsi="Calibri" w:cstheme="minorBidi"/>
                      <w:color w:val="000000" w:themeColor="text1"/>
                      <w:kern w:val="24"/>
                    </w:rPr>
                    <w:t>Fertilization</w:t>
                  </w:r>
                </w:p>
              </w:txbxContent>
            </v:textbox>
          </v:shape>
        </w:pict>
      </w:r>
      <w:r w:rsidRPr="00551080">
        <w:pict w14:anchorId="75C8008D">
          <v:shapetype id="_x0000_t32" coordsize="21600,21600" o:spt="32" o:oned="t" path="m,l21600,21600e" filled="f">
            <v:path arrowok="t" fillok="f" o:connecttype="none"/>
            <o:lock v:ext="edit" shapetype="t"/>
          </v:shapetype>
          <v:shape id="Straight Arrow Connector 26" o:spid="_x0000_s1071" type="#_x0000_t32" style="position:absolute;margin-left:41.5pt;margin-top:100.15pt;width:65.6pt;height:96.3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" strokecolor="#00b050" strokeweight="2.25pt">
            <v:stroke endarrow="block"/>
            <o:lock v:ext="edit" shapetype="f"/>
          </v:shape>
        </w:pict>
      </w:r>
      <w:r w:rsidRPr="00551080">
        <w:pict w14:anchorId="1FB72FA2">
          <v:shape id="Straight Arrow Connector 27" o:spid="_x0000_s1070" type="#_x0000_t32" style="position:absolute;margin-left:41.5pt;margin-top:100.15pt;width:236.75pt;height:224.5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" strokecolor="#00b050" strokeweight="2.25pt">
            <v:stroke endarrow="block"/>
            <o:lock v:ext="edit" shapetype="f"/>
          </v:shape>
        </w:pict>
      </w:r>
      <w:r w:rsidRPr="00551080">
        <w:pict w14:anchorId="4CAF3769">
          <v:shape id="Straight Arrow Connector 30" o:spid="_x0000_s1069" type="#_x0000_t32" style="position:absolute;margin-left:41.5pt;margin-top:100.15pt;width:236.75pt;height:93.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" strokecolor="#00b050" strokeweight="2.25pt">
            <v:stroke endarrow="block"/>
            <o:lock v:ext="edit" shapetype="f"/>
          </v:shape>
        </w:pict>
      </w:r>
      <w:r w:rsidRPr="00551080">
        <w:pict w14:anchorId="6719B709">
          <v:shape id="Straight Arrow Connector 35" o:spid="_x0000_s1068" type="#_x0000_t32" style="position:absolute;margin-left:41.5pt;margin-top:100.15pt;width:65.6pt;height:224.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" strokecolor="#00b050" strokeweight="2.25pt">
            <v:stroke endarrow="block"/>
            <o:lock v:ext="edit" shapetype="f"/>
          </v:shape>
        </w:pict>
      </w:r>
      <w:r w:rsidRPr="00551080">
        <w:pict w14:anchorId="5EF9F2F8">
          <v:shape id="TextBox 41" o:spid="_x0000_s1065" type="#_x0000_t202" style="position:absolute;margin-left:83.7pt;margin-top:.45pt;width:48pt;height:21.8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" filled="f" strokecolor="black [3213]">
            <v:textbox style="mso-fit-shape-to-text:t">
              <w:txbxContent>
                <w:p w14:paraId="024DBE02" w14:textId="77777777" w:rsidR="00551080" w:rsidRPr="00551080" w:rsidRDefault="00551080" w:rsidP="00551080">
                  <w:pPr>
                    <w:rPr>
                      <w:rFonts w:asciiTheme="minorHAnsi" w:hAnsi="Calibri" w:cstheme="minorBidi"/>
                      <w:color w:val="000000" w:themeColor="text1"/>
                      <w:kern w:val="24"/>
                      <w:szCs w:val="24"/>
                    </w:rPr>
                  </w:pPr>
                  <w:r w:rsidRPr="00551080">
                    <w:rPr>
                      <w:rFonts w:asciiTheme="minorHAnsi" w:hAnsi="Calibri" w:cstheme="minorBidi"/>
                      <w:color w:val="000000" w:themeColor="text1"/>
                      <w:kern w:val="24"/>
                    </w:rPr>
                    <w:t>TSPR</w:t>
                  </w:r>
                </w:p>
              </w:txbxContent>
            </v:textbox>
          </v:shape>
        </w:pict>
      </w:r>
      <w:r w:rsidRPr="00551080">
        <w:pict w14:anchorId="7EA7F94A">
          <v:shape id="TextBox 42" o:spid="_x0000_s1064" type="#_x0000_t202" style="position:absolute;margin-left:227.8pt;margin-top:.7pt;width:53.3pt;height:21.8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" filled="f" strokecolor="black [3213]">
            <v:textbox style="mso-fit-shape-to-text:t">
              <w:txbxContent>
                <w:p w14:paraId="7B7F102A" w14:textId="77777777" w:rsidR="00551080" w:rsidRPr="00551080" w:rsidRDefault="00551080" w:rsidP="00551080">
                  <w:pPr>
                    <w:rPr>
                      <w:rFonts w:asciiTheme="minorHAnsi" w:hAnsi="Calibri" w:cstheme="minorBidi"/>
                      <w:color w:val="000000" w:themeColor="text1"/>
                      <w:kern w:val="24"/>
                      <w:szCs w:val="24"/>
                    </w:rPr>
                  </w:pPr>
                  <w:r w:rsidRPr="00551080">
                    <w:rPr>
                      <w:rFonts w:asciiTheme="minorHAnsi" w:hAnsi="Calibri" w:cstheme="minorBidi"/>
                      <w:color w:val="000000" w:themeColor="text1"/>
                      <w:kern w:val="24"/>
                    </w:rPr>
                    <w:t>TSUM</w:t>
                  </w:r>
                </w:p>
              </w:txbxContent>
            </v:textbox>
          </v:shape>
        </w:pict>
      </w:r>
      <w:r w:rsidRPr="00551080">
        <w:pict w14:anchorId="42F97F4F">
          <v:shape id="TextBox 43" o:spid="_x0000_s1063" type="#_x0000_t202" style="position:absolute;margin-left:156.9pt;margin-top:.55pt;width:48pt;height:21.8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" filled="f" strokecolor="black [3213]">
            <v:textbox style="mso-fit-shape-to-text:t">
              <w:txbxContent>
                <w:p w14:paraId="549C195D" w14:textId="77777777" w:rsidR="00551080" w:rsidRPr="00551080" w:rsidRDefault="00551080" w:rsidP="00551080">
                  <w:pPr>
                    <w:rPr>
                      <w:rFonts w:asciiTheme="minorHAnsi" w:hAnsi="Calibri" w:cstheme="minorBidi"/>
                      <w:color w:val="000000" w:themeColor="text1"/>
                      <w:kern w:val="24"/>
                      <w:szCs w:val="24"/>
                    </w:rPr>
                  </w:pPr>
                  <w:r w:rsidRPr="00551080">
                    <w:rPr>
                      <w:rFonts w:asciiTheme="minorHAnsi" w:hAnsi="Calibri" w:cstheme="minorBidi"/>
                      <w:color w:val="000000" w:themeColor="text1"/>
                      <w:kern w:val="24"/>
                    </w:rPr>
                    <w:t>PSPR</w:t>
                  </w:r>
                </w:p>
              </w:txbxContent>
            </v:textbox>
          </v:shape>
        </w:pict>
      </w:r>
      <w:r w:rsidRPr="00551080">
        <w:pict w14:anchorId="18D97275">
          <v:shape id="TextBox 44" o:spid="_x0000_s1062" type="#_x0000_t202" style="position:absolute;margin-left:301.15pt;margin-top:0;width:55.65pt;height:21.8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" filled="f" strokecolor="black [3213]">
            <v:textbox style="mso-fit-shape-to-text:t">
              <w:txbxContent>
                <w:p w14:paraId="0385EA2B" w14:textId="77777777" w:rsidR="00551080" w:rsidRPr="00551080" w:rsidRDefault="00551080" w:rsidP="00551080">
                  <w:pPr>
                    <w:rPr>
                      <w:rFonts w:asciiTheme="minorHAnsi" w:hAnsi="Calibri" w:cstheme="minorBidi"/>
                      <w:color w:val="000000" w:themeColor="text1"/>
                      <w:kern w:val="24"/>
                      <w:szCs w:val="24"/>
                    </w:rPr>
                  </w:pPr>
                  <w:r w:rsidRPr="00551080">
                    <w:rPr>
                      <w:rFonts w:asciiTheme="minorHAnsi" w:hAnsi="Calibri" w:cstheme="minorBidi"/>
                      <w:color w:val="000000" w:themeColor="text1"/>
                      <w:kern w:val="24"/>
                    </w:rPr>
                    <w:t>PSUM</w:t>
                  </w:r>
                </w:p>
              </w:txbxContent>
            </v:textbox>
          </v:shape>
        </w:pict>
      </w:r>
      <w:r w:rsidRPr="00551080">
        <w:pict w14:anchorId="76272FE7">
          <v:shape id="TextBox 45" o:spid="_x0000_s1061" type="#_x0000_t202" style="position:absolute;margin-left:82.9pt;margin-top:196.4pt;width:48.4pt;height:36.3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" filled="f" strokecolor="black [3213]" strokeweight="1pt">
            <v:textbox style="mso-fit-shape-to-text:t">
              <w:txbxContent>
                <w:p w14:paraId="43751DE1" w14:textId="77777777" w:rsidR="00551080" w:rsidRPr="00551080" w:rsidRDefault="00551080" w:rsidP="00551080">
                  <w:pPr>
                    <w:jc w:val="center"/>
                    <w:rPr>
                      <w:rFonts w:asciiTheme="minorHAnsi" w:hAnsi="Calibri" w:cstheme="minorBidi"/>
                      <w:color w:val="000000" w:themeColor="text1"/>
                      <w:kern w:val="24"/>
                      <w:szCs w:val="24"/>
                    </w:rPr>
                  </w:pPr>
                  <w:r w:rsidRPr="00551080">
                    <w:rPr>
                      <w:rFonts w:asciiTheme="minorHAnsi" w:hAnsi="Calibri" w:cstheme="minorBidi"/>
                      <w:color w:val="000000" w:themeColor="text1"/>
                      <w:kern w:val="24"/>
                    </w:rPr>
                    <w:t>EW</w:t>
                  </w:r>
                </w:p>
                <w:p w14:paraId="7F082BA8" w14:textId="77777777" w:rsidR="00551080" w:rsidRPr="00551080" w:rsidRDefault="00551080" w:rsidP="00551080">
                  <w:pPr>
                    <w:jc w:val="center"/>
                    <w:rPr>
                      <w:rFonts w:asciiTheme="minorHAnsi" w:hAnsi="Calibri" w:cstheme="minorBidi"/>
                      <w:color w:val="000000" w:themeColor="text1"/>
                      <w:kern w:val="24"/>
                    </w:rPr>
                  </w:pPr>
                  <w:r w:rsidRPr="00551080">
                    <w:rPr>
                      <w:rFonts w:asciiTheme="minorHAnsi" w:hAnsi="Calibri" w:cstheme="minorBidi"/>
                      <w:color w:val="000000" w:themeColor="text1"/>
                      <w:kern w:val="24"/>
                    </w:rPr>
                    <w:t>WUE</w:t>
                  </w:r>
                </w:p>
              </w:txbxContent>
            </v:textbox>
          </v:shape>
        </w:pict>
      </w:r>
      <w:r w:rsidRPr="00551080">
        <w:pict w14:anchorId="2E2D957C">
          <v:shape id="TextBox 46" o:spid="_x0000_s1060" type="#_x0000_t202" style="position:absolute;margin-left:169.4pt;margin-top:194.1pt;width:46.6pt;height:38.6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" filled="f" strokecolor="black [3213]">
            <v:textbox style="mso-fit-shape-to-text:t">
              <w:txbxContent>
                <w:p w14:paraId="777FD3F3" w14:textId="77777777" w:rsidR="00551080" w:rsidRPr="00551080" w:rsidRDefault="00551080" w:rsidP="00551080">
                  <w:pPr>
                    <w:jc w:val="center"/>
                    <w:rPr>
                      <w:rFonts w:asciiTheme="minorHAnsi" w:hAnsi="Calibri" w:cstheme="minorBidi"/>
                      <w:color w:val="000000" w:themeColor="text1"/>
                      <w:kern w:val="24"/>
                      <w:szCs w:val="24"/>
                    </w:rPr>
                  </w:pPr>
                  <w:r w:rsidRPr="00551080">
                    <w:rPr>
                      <w:rFonts w:asciiTheme="minorHAnsi" w:hAnsi="Calibri" w:cstheme="minorBidi"/>
                      <w:color w:val="000000" w:themeColor="text1"/>
                      <w:kern w:val="24"/>
                    </w:rPr>
                    <w:t>EW</w:t>
                  </w:r>
                </w:p>
                <w:p w14:paraId="7DF2FE4B" w14:textId="77777777" w:rsidR="00551080" w:rsidRPr="00551080" w:rsidRDefault="00551080" w:rsidP="00551080">
                  <w:pPr>
                    <w:jc w:val="center"/>
                    <w:rPr>
                      <w:rFonts w:ascii="Symbol" w:hAnsi="Symbol" w:cstheme="minorBidi"/>
                      <w:color w:val="000000" w:themeColor="text1"/>
                      <w:kern w:val="24"/>
                    </w:rPr>
                  </w:pPr>
                  <w:r w:rsidRPr="00551080">
                    <w:rPr>
                      <w:rFonts w:ascii="Symbol" w:hAnsi="Symbol" w:cstheme="minorBidi"/>
                      <w:color w:val="000000" w:themeColor="text1"/>
                      <w:kern w:val="24"/>
                    </w:rPr>
                    <w:t>d</w:t>
                  </w:r>
                  <w:r w:rsidRPr="00551080">
                    <w:rPr>
                      <w:rFonts w:asciiTheme="minorHAnsi" w:hAnsi="Calibri" w:cstheme="minorBidi"/>
                      <w:color w:val="000000" w:themeColor="text1"/>
                      <w:kern w:val="24"/>
                    </w:rPr>
                    <w:t>O18</w:t>
                  </w:r>
                </w:p>
              </w:txbxContent>
            </v:textbox>
          </v:shape>
        </w:pict>
      </w:r>
      <w:r w:rsidRPr="00551080">
        <w:pict w14:anchorId="308D9DC9">
          <v:shape id="TextBox 47" o:spid="_x0000_s1059" type="#_x0000_t202" style="position:absolute;margin-left:341.35pt;margin-top:194.1pt;width:46.6pt;height:38.6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" filled="f" strokecolor="black [3213]">
            <v:textbox style="mso-fit-shape-to-text:t">
              <w:txbxContent>
                <w:p w14:paraId="6E128E89" w14:textId="77777777" w:rsidR="00551080" w:rsidRPr="00551080" w:rsidRDefault="00551080" w:rsidP="00551080">
                  <w:pPr>
                    <w:jc w:val="center"/>
                    <w:rPr>
                      <w:rFonts w:asciiTheme="minorHAnsi" w:hAnsi="Calibri" w:cstheme="minorBidi"/>
                      <w:color w:val="000000" w:themeColor="text1"/>
                      <w:kern w:val="24"/>
                      <w:szCs w:val="24"/>
                    </w:rPr>
                  </w:pPr>
                  <w:r w:rsidRPr="00551080">
                    <w:rPr>
                      <w:rFonts w:asciiTheme="minorHAnsi" w:hAnsi="Calibri" w:cstheme="minorBidi"/>
                      <w:color w:val="000000" w:themeColor="text1"/>
                      <w:kern w:val="24"/>
                    </w:rPr>
                    <w:t>LW</w:t>
                  </w:r>
                </w:p>
                <w:p w14:paraId="58F31162" w14:textId="77777777" w:rsidR="00551080" w:rsidRPr="00551080" w:rsidRDefault="00551080" w:rsidP="00551080">
                  <w:pPr>
                    <w:jc w:val="center"/>
                    <w:rPr>
                      <w:rFonts w:ascii="Symbol" w:hAnsi="Symbol" w:cstheme="minorBidi"/>
                      <w:color w:val="000000" w:themeColor="text1"/>
                      <w:kern w:val="24"/>
                    </w:rPr>
                  </w:pPr>
                  <w:r w:rsidRPr="00551080">
                    <w:rPr>
                      <w:rFonts w:ascii="Symbol" w:hAnsi="Symbol" w:cstheme="minorBidi"/>
                      <w:color w:val="000000" w:themeColor="text1"/>
                      <w:kern w:val="24"/>
                    </w:rPr>
                    <w:t>d</w:t>
                  </w:r>
                  <w:r w:rsidRPr="00551080">
                    <w:rPr>
                      <w:rFonts w:asciiTheme="minorHAnsi" w:hAnsi="Calibri" w:cstheme="minorBidi"/>
                      <w:color w:val="000000" w:themeColor="text1"/>
                      <w:kern w:val="24"/>
                    </w:rPr>
                    <w:t>O18</w:t>
                  </w:r>
                </w:p>
              </w:txbxContent>
            </v:textbox>
          </v:shape>
        </w:pict>
      </w:r>
      <w:r w:rsidRPr="00551080">
        <w:pict w14:anchorId="28CBAC5C">
          <v:shape id="TextBox 48" o:spid="_x0000_s1058" type="#_x0000_t202" style="position:absolute;margin-left:253.55pt;margin-top:193.75pt;width:49.4pt;height:36.3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" filled="f" strokecolor="black [3213]">
            <v:textbox style="mso-fit-shape-to-text:t">
              <w:txbxContent>
                <w:p w14:paraId="7FEEC0ED" w14:textId="77777777" w:rsidR="00551080" w:rsidRPr="00551080" w:rsidRDefault="00551080" w:rsidP="00551080">
                  <w:pPr>
                    <w:jc w:val="center"/>
                    <w:rPr>
                      <w:rFonts w:asciiTheme="minorHAnsi" w:hAnsi="Calibri" w:cstheme="minorBidi"/>
                      <w:color w:val="000000" w:themeColor="text1"/>
                      <w:kern w:val="24"/>
                      <w:szCs w:val="24"/>
                    </w:rPr>
                  </w:pPr>
                  <w:r w:rsidRPr="00551080">
                    <w:rPr>
                      <w:rFonts w:asciiTheme="minorHAnsi" w:hAnsi="Calibri" w:cstheme="minorBidi"/>
                      <w:color w:val="000000" w:themeColor="text1"/>
                      <w:kern w:val="24"/>
                    </w:rPr>
                    <w:t>LW</w:t>
                  </w:r>
                </w:p>
                <w:p w14:paraId="056C4C9F" w14:textId="77777777" w:rsidR="00551080" w:rsidRPr="00551080" w:rsidRDefault="00551080" w:rsidP="00551080">
                  <w:pPr>
                    <w:jc w:val="center"/>
                    <w:rPr>
                      <w:rFonts w:asciiTheme="minorHAnsi" w:hAnsi="Calibri" w:cstheme="minorBidi"/>
                      <w:color w:val="000000" w:themeColor="text1"/>
                      <w:kern w:val="24"/>
                    </w:rPr>
                  </w:pPr>
                  <w:r w:rsidRPr="00551080">
                    <w:rPr>
                      <w:rFonts w:asciiTheme="minorHAnsi" w:hAnsi="Calibri" w:cstheme="minorBidi"/>
                      <w:color w:val="000000" w:themeColor="text1"/>
                      <w:kern w:val="24"/>
                    </w:rPr>
                    <w:t>WUE</w:t>
                  </w:r>
                </w:p>
              </w:txbxContent>
            </v:textbox>
          </v:shape>
        </w:pict>
      </w:r>
      <w:r w:rsidRPr="00551080">
        <w:pict w14:anchorId="573C5ED0">
          <v:shape id="Straight Arrow Connector 49" o:spid="_x0000_s1057" type="#_x0000_t32" style="position:absolute;margin-left:180.9pt;margin-top:22.4pt;width:11.75pt;height:171.7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" strokecolor="red" strokeweight="2.25pt">
            <v:stroke endarrow="block"/>
            <o:lock v:ext="edit" shapetype="f"/>
          </v:shape>
        </w:pict>
      </w:r>
      <w:r w:rsidRPr="00551080">
        <w:pict w14:anchorId="454E1F79">
          <v:shape id="Straight Arrow Connector 50" o:spid="_x0000_s1056" type="#_x0000_t32" style="position:absolute;margin-left:107.1pt;margin-top:22.25pt;width:.6pt;height:174.15pt;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" strokecolor="#00b050" strokeweight="2.25pt">
            <v:stroke endarrow="block"/>
            <o:lock v:ext="edit" shapetype="f"/>
          </v:shape>
        </w:pict>
      </w:r>
      <w:r w:rsidRPr="00551080">
        <w:pict w14:anchorId="55984C7F">
          <v:shape id="Straight Arrow Connector 51" o:spid="_x0000_s1055" type="#_x0000_t32" style="position:absolute;margin-left:107.7pt;margin-top:22.25pt;width:84.95pt;height:171.8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" strokecolor="#00b050" strokeweight="2.25pt">
            <v:stroke endarrow="block"/>
            <o:lock v:ext="edit" shapetype="f"/>
          </v:shape>
        </w:pict>
      </w:r>
      <w:r w:rsidRPr="00551080">
        <w:pict w14:anchorId="3620CFC2">
          <v:shape id="Straight Arrow Connector 52" o:spid="_x0000_s1054" type="#_x0000_t32" style="position:absolute;margin-left:107.1pt;margin-top:232.8pt;width:0;height:92.1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" strokecolor="red" strokeweight="2.25pt">
            <v:stroke endarrow="block"/>
            <o:lock v:ext="edit" shapetype="f"/>
          </v:shape>
        </w:pict>
      </w:r>
      <w:r w:rsidRPr="00551080">
        <w:pict w14:anchorId="4B0F6253">
          <v:shape id="Straight Arrow Connector 53" o:spid="_x0000_s1053" type="#_x0000_t32" style="position:absolute;margin-left:278.25pt;margin-top:21.8pt;width:50.75pt;height:171.9pt;flip:x;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" strokecolor="red" strokeweight="2.25pt">
            <v:stroke endarrow="block"/>
            <o:lock v:ext="edit" shapetype="f"/>
          </v:shape>
        </w:pict>
      </w:r>
      <w:r w:rsidRPr="00551080">
        <w:pict w14:anchorId="4A0A328F">
          <v:shape id="Straight Arrow Connector 54" o:spid="_x0000_s1052" type="#_x0000_t32" style="position:absolute;margin-left:254.45pt;margin-top:22.5pt;width:23.8pt;height:171.2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" strokecolor="#00b050" strokeweight="2.25pt">
            <v:stroke endarrow="block"/>
            <o:lock v:ext="edit" shapetype="f"/>
          </v:shape>
        </w:pict>
      </w:r>
      <w:r w:rsidRPr="00551080">
        <w:pict w14:anchorId="5730CDD2">
          <v:shape id="Straight Arrow Connector 55" o:spid="_x0000_s1051" type="#_x0000_t32" style="position:absolute;margin-left:302.95pt;margin-top:211.9pt;width:38.4pt;height:1.5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" strokecolor="#00b050">
            <v:stroke startarrow="block" endarrow="block"/>
            <o:lock v:ext="edit" shapetype="f"/>
          </v:shape>
        </w:pict>
      </w:r>
      <w:r w:rsidRPr="00551080">
        <w:pict w14:anchorId="730E67EB">
          <v:shape id="Straight Arrow Connector 56" o:spid="_x0000_s1050" type="#_x0000_t32" style="position:absolute;margin-left:278.25pt;margin-top:230.1pt;width:0;height:94.6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" strokecolor="red" strokeweight="2.25pt">
            <v:stroke endarrow="block"/>
            <o:lock v:ext="edit" shapetype="f"/>
          </v:shape>
        </w:pict>
      </w:r>
      <w:r w:rsidRPr="00551080">
        <w:pict w14:anchorId="6C890696">
          <v:shape id="Straight Arrow Connector 57" o:spid="_x0000_s1049" type="#_x0000_t32" style="position:absolute;margin-left:254.45pt;margin-top:22.5pt;width:110.2pt;height:171.6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" strokecolor="#00b050" strokeweight="2.25pt">
            <v:stroke endarrow="block"/>
            <o:lock v:ext="edit" shapetype="f"/>
          </v:shape>
        </w:pict>
      </w:r>
      <w:r w:rsidRPr="00551080">
        <w:pict w14:anchorId="55BBB3F8">
          <v:shape id="Straight Arrow Connector 58" o:spid="_x0000_s1048" type="#_x0000_t32" style="position:absolute;margin-left:107.1pt;margin-top:22.4pt;width:73.8pt;height:174.05pt;flip:x;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" strokecolor="red" strokeweight="2.25pt">
            <v:stroke endarrow="block"/>
            <o:lock v:ext="edit" shapetype="f"/>
          </v:shape>
        </w:pict>
      </w:r>
      <w:r w:rsidRPr="00551080">
        <w:pict w14:anchorId="506C40B8">
          <v:shape id="Straight Arrow Connector 31" o:spid="_x0000_s1047" type="#_x0000_t32" style="position:absolute;margin-left:107.1pt;margin-top:232.8pt;width:85.55pt;height:92.1pt;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" strokecolor="red" strokeweight="2.25pt">
            <v:stroke endarrow="block"/>
            <o:lock v:ext="edit" shapetype="f"/>
          </v:shape>
        </w:pict>
      </w:r>
      <w:r>
        <w:tab/>
      </w:r>
      <w:r>
        <w:tab/>
      </w:r>
      <w:r>
        <w:tab/>
      </w:r>
      <w:r>
        <w:tab/>
      </w:r>
      <w:r>
        <w:tab/>
      </w:r>
      <w:r>
        <w:tab/>
      </w:r>
      <w:r>
        <w:tab/>
      </w:r>
      <w:r>
        <w:tab/>
      </w:r>
      <w:r>
        <w:tab/>
      </w:r>
      <w:r>
        <w:tab/>
      </w:r>
      <w:r>
        <w:tab/>
      </w:r>
      <w:r>
        <w:tab/>
      </w:r>
      <w:r>
        <w:tab/>
      </w:r>
      <w:r>
        <w:tab/>
      </w:r>
      <w:r>
        <w:tab/>
      </w:r>
      <w:r>
        <w:tab/>
      </w:r>
      <w:r>
        <w:tab/>
      </w:r>
    </w:p>
    <w:p w14:paraId="2B7AEDCB" w14:textId="260159F1" w:rsidR="00551080" w:rsidRDefault="00551080"/>
    <w:p w14:paraId="1CE43A2F" w14:textId="7A98E96C" w:rsidR="00551080" w:rsidRDefault="00551080"/>
    <w:p w14:paraId="573FD7F5" w14:textId="474CB86E" w:rsidR="00551080" w:rsidRDefault="00551080"/>
    <w:p w14:paraId="654C3969" w14:textId="38436F1A" w:rsidR="00551080" w:rsidRDefault="00551080"/>
    <w:p w14:paraId="0E09F8E3" w14:textId="2F9DD809" w:rsidR="00551080" w:rsidRDefault="00551080"/>
    <w:p w14:paraId="55759441" w14:textId="1AC56A4A" w:rsidR="00551080" w:rsidRDefault="00551080"/>
    <w:p w14:paraId="228B6935" w14:textId="594FE54D" w:rsidR="00551080" w:rsidRDefault="00551080"/>
    <w:p w14:paraId="691CAD03" w14:textId="0C263777" w:rsidR="00551080" w:rsidRDefault="00551080"/>
    <w:p w14:paraId="312A8EDF" w14:textId="48B7D528" w:rsidR="00551080" w:rsidRDefault="00551080"/>
    <w:p w14:paraId="4F7938B2" w14:textId="7880E458" w:rsidR="00551080" w:rsidRDefault="00551080"/>
    <w:p w14:paraId="03C50274" w14:textId="37FBC0A2" w:rsidR="00551080" w:rsidRDefault="00551080"/>
    <w:p w14:paraId="5019CBEF" w14:textId="08B17BCD" w:rsidR="00551080" w:rsidRDefault="00551080"/>
    <w:p w14:paraId="1BE71123" w14:textId="0A891EE5" w:rsidR="00551080" w:rsidRDefault="00551080"/>
    <w:p w14:paraId="4972ECFD" w14:textId="58FA8FC8" w:rsidR="00551080" w:rsidRDefault="00551080"/>
    <w:p w14:paraId="1F6ADEC0" w14:textId="61F01F39" w:rsidR="00551080" w:rsidRDefault="00551080"/>
    <w:p w14:paraId="53EAC5BE" w14:textId="70B0E369" w:rsidR="00551080" w:rsidRDefault="00551080"/>
    <w:p w14:paraId="4D1127BC" w14:textId="262E230D" w:rsidR="00551080" w:rsidRDefault="00551080"/>
    <w:p w14:paraId="530375B3" w14:textId="46C734E9" w:rsidR="00551080" w:rsidRDefault="00551080"/>
    <w:p w14:paraId="6345A329" w14:textId="019157E8" w:rsidR="00551080" w:rsidRDefault="00551080"/>
    <w:p w14:paraId="3FE603FF" w14:textId="763427A0" w:rsidR="00551080" w:rsidRDefault="00551080"/>
    <w:p w14:paraId="49E11032" w14:textId="5A373DBB" w:rsidR="00551080" w:rsidRDefault="00551080"/>
    <w:p w14:paraId="14481A89" w14:textId="109481C0" w:rsidR="00551080" w:rsidRDefault="00551080">
      <w:r w:rsidRPr="00551080">
        <w:pict w14:anchorId="39215536">
          <v:shape id="TextBox 40" o:spid="_x0000_s1066" type="#_x0000_t202" style="position:absolute;margin-left:73.35pt;margin-top:7.55pt;width:61.45pt;height:52.15pt;z-index:251665408;visibility:visibl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" filled="f" strokecolor="black [3213]" strokeweight="1pt">
            <v:textbox style="mso-fit-shape-to-text:t">
              <w:txbxContent>
                <w:p w14:paraId="3AA2601B" w14:textId="2740C62D" w:rsidR="00551080" w:rsidRPr="00551080" w:rsidRDefault="00551080" w:rsidP="00551080">
                  <w:pPr>
                    <w:jc w:val="center"/>
                    <w:rPr>
                      <w:rFonts w:asciiTheme="minorHAnsi" w:hAnsi="Calibri" w:cstheme="minorBidi"/>
                      <w:color w:val="000000" w:themeColor="text1"/>
                      <w:kern w:val="24"/>
                      <w:szCs w:val="24"/>
                    </w:rPr>
                  </w:pPr>
                  <w:r w:rsidRPr="00551080">
                    <w:rPr>
                      <w:rFonts w:asciiTheme="minorHAnsi" w:hAnsi="Calibri" w:cstheme="minorBidi"/>
                      <w:color w:val="000000" w:themeColor="text1"/>
                      <w:kern w:val="24"/>
                    </w:rPr>
                    <w:t>EW</w:t>
                  </w:r>
                  <w:r>
                    <w:rPr>
                      <w:rFonts w:asciiTheme="minorHAnsi" w:hAnsi="Calibri" w:cstheme="minorBidi"/>
                      <w:color w:val="000000" w:themeColor="text1"/>
                      <w:kern w:val="24"/>
                    </w:rPr>
                    <w:t xml:space="preserve"> Ring</w:t>
                  </w:r>
                  <w:r w:rsidRPr="00551080">
                    <w:rPr>
                      <w:rFonts w:asciiTheme="minorHAnsi" w:hAnsi="Calibri" w:cstheme="minorBidi"/>
                      <w:color w:val="000000" w:themeColor="text1"/>
                      <w:kern w:val="24"/>
                    </w:rPr>
                    <w:t xml:space="preserve"> Area</w:t>
                  </w:r>
                </w:p>
              </w:txbxContent>
            </v:textbox>
          </v:shape>
        </w:pict>
      </w:r>
      <w:r w:rsidRPr="00551080">
        <w:pict w14:anchorId="5E958CFB">
          <v:shape id="TextBox 39" o:spid="_x0000_s1067" type="#_x0000_t202" style="position:absolute;margin-left:248.2pt;margin-top:7.35pt;width:61.25pt;height:52.15pt;z-index:251664384;visibility:visibl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" filled="f" strokecolor="black [3213]" strokeweight="1pt">
            <v:textbox style="mso-fit-shape-to-text:t">
              <w:txbxContent>
                <w:p w14:paraId="52EBC99D" w14:textId="03B6A57D" w:rsidR="00551080" w:rsidRPr="00551080" w:rsidRDefault="00551080" w:rsidP="00551080">
                  <w:pPr>
                    <w:jc w:val="center"/>
                    <w:rPr>
                      <w:rFonts w:asciiTheme="minorHAnsi" w:hAnsi="Calibri" w:cstheme="minorBidi"/>
                      <w:color w:val="000000" w:themeColor="text1"/>
                      <w:kern w:val="24"/>
                      <w:szCs w:val="24"/>
                    </w:rPr>
                  </w:pPr>
                  <w:r w:rsidRPr="00551080">
                    <w:rPr>
                      <w:rFonts w:asciiTheme="minorHAnsi" w:hAnsi="Calibri" w:cstheme="minorBidi"/>
                      <w:color w:val="000000" w:themeColor="text1"/>
                      <w:kern w:val="24"/>
                    </w:rPr>
                    <w:t xml:space="preserve">LW </w:t>
                  </w:r>
                  <w:r>
                    <w:rPr>
                      <w:rFonts w:asciiTheme="minorHAnsi" w:hAnsi="Calibri" w:cstheme="minorBidi"/>
                      <w:color w:val="000000" w:themeColor="text1"/>
                      <w:kern w:val="24"/>
                    </w:rPr>
                    <w:t xml:space="preserve">Ring </w:t>
                  </w:r>
                  <w:r w:rsidRPr="00551080">
                    <w:rPr>
                      <w:rFonts w:asciiTheme="minorHAnsi" w:hAnsi="Calibri" w:cstheme="minorBidi"/>
                      <w:color w:val="000000" w:themeColor="text1"/>
                      <w:kern w:val="24"/>
                    </w:rPr>
                    <w:t>Area</w:t>
                  </w:r>
                </w:p>
              </w:txbxContent>
            </v:textbox>
          </v:shape>
        </w:pict>
      </w:r>
    </w:p>
    <w:p w14:paraId="71C7A66B" w14:textId="13485787" w:rsidR="00551080" w:rsidRDefault="00551080"/>
    <w:p w14:paraId="595284DF" w14:textId="4DC04D02" w:rsidR="00551080" w:rsidRDefault="00551080"/>
    <w:p w14:paraId="65571214" w14:textId="585D66A0" w:rsidR="00551080" w:rsidRDefault="00551080"/>
    <w:p w14:paraId="1236EE68" w14:textId="6DCDD20B" w:rsidR="00551080" w:rsidRDefault="00551080">
      <w:r>
        <w:t xml:space="preserve">Figure 4. Linear positive (green) and negative (red) relationships between seasonal climate and earlywood (EW) and latewood (LW) WUE, </w:t>
      </w:r>
      <w:r w:rsidRPr="00551080">
        <w:rPr>
          <w:rFonts w:ascii="Symbol" w:hAnsi="Symbol"/>
        </w:rPr>
        <w:t>d</w:t>
      </w:r>
      <w:r>
        <w:t>O18, and ring area. The effect of fertilization is shown for responsive installations.</w:t>
      </w:r>
    </w:p>
    <w:sectPr w:rsidR="00551080">
      <w:headerReference w:type="default" r:id="rId18"/>
      <w:pgSz w:w="12240" w:h="15840"/>
      <w:pgMar w:top="1152" w:right="1152" w:bottom="1152" w:left="1152" w:header="72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364F8" w14:textId="77777777" w:rsidR="00016FB3" w:rsidRDefault="00016FB3">
      <w:r>
        <w:separator/>
      </w:r>
    </w:p>
  </w:endnote>
  <w:endnote w:type="continuationSeparator" w:id="0">
    <w:p w14:paraId="057F60D9" w14:textId="77777777" w:rsidR="00016FB3" w:rsidRDefault="0001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Source Han Sans CN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B3407" w14:textId="77777777" w:rsidR="00016FB3" w:rsidRDefault="00016FB3">
      <w:r>
        <w:separator/>
      </w:r>
    </w:p>
  </w:footnote>
  <w:footnote w:type="continuationSeparator" w:id="0">
    <w:p w14:paraId="6E39229C" w14:textId="77777777" w:rsidR="00016FB3" w:rsidRDefault="00016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3E40E" w14:textId="77777777" w:rsidR="00E148C5" w:rsidRDefault="0038290A">
    <w:pPr>
      <w:pStyle w:val="Header"/>
      <w:jc w:val="center"/>
      <w:rPr>
        <w:rFonts w:ascii="Arial" w:hAnsi="Arial" w:cs="Arial"/>
        <w:b/>
        <w:sz w:val="28"/>
        <w:szCs w:val="28"/>
      </w:rPr>
    </w:pPr>
    <w:r>
      <w:rPr>
        <w:noProof/>
      </w:rPr>
      <w:drawing>
        <wp:anchor distT="0" distB="0" distL="0" distR="0" simplePos="0" relativeHeight="2" behindDoc="1" locked="0" layoutInCell="1" allowOverlap="1" wp14:anchorId="62D38DD1" wp14:editId="68F468A9">
          <wp:simplePos x="0" y="0"/>
          <wp:positionH relativeFrom="column">
            <wp:posOffset>5340350</wp:posOffset>
          </wp:positionH>
          <wp:positionV relativeFrom="paragraph">
            <wp:posOffset>-110490</wp:posOffset>
          </wp:positionV>
          <wp:extent cx="700405" cy="732155"/>
          <wp:effectExtent l="0" t="0" r="0" b="0"/>
          <wp:wrapNone/>
          <wp:docPr id="1" name="Sh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pe1"/>
                  <pic:cNvPicPr>
                    <a:picLocks noChangeAspect="1" noChangeArrowheads="1"/>
                  </pic:cNvPicPr>
                </pic:nvPicPr>
                <pic:blipFill>
                  <a:blip r:embed="rId1"/>
                  <a:stretch>
                    <a:fillRect/>
                  </a:stretch>
                </pic:blipFill>
                <pic:spPr bwMode="auto">
                  <a:xfrm>
                    <a:off x="0" y="0"/>
                    <a:ext cx="700405" cy="732155"/>
                  </a:xfrm>
                  <a:prstGeom prst="rect">
                    <a:avLst/>
                  </a:prstGeom>
                </pic:spPr>
              </pic:pic>
            </a:graphicData>
          </a:graphic>
        </wp:anchor>
      </w:drawing>
    </w:r>
    <w:r>
      <w:rPr>
        <w:noProof/>
      </w:rPr>
      <w:drawing>
        <wp:anchor distT="0" distB="0" distL="0" distR="0" simplePos="0" relativeHeight="3" behindDoc="1" locked="0" layoutInCell="1" allowOverlap="1" wp14:anchorId="035FFE27" wp14:editId="14A5E115">
          <wp:simplePos x="0" y="0"/>
          <wp:positionH relativeFrom="column">
            <wp:posOffset>186055</wp:posOffset>
          </wp:positionH>
          <wp:positionV relativeFrom="paragraph">
            <wp:posOffset>-207645</wp:posOffset>
          </wp:positionV>
          <wp:extent cx="692785" cy="68453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2"/>
                  <a:stretch>
                    <a:fillRect/>
                  </a:stretch>
                </pic:blipFill>
                <pic:spPr bwMode="auto">
                  <a:xfrm>
                    <a:off x="0" y="0"/>
                    <a:ext cx="692785" cy="684530"/>
                  </a:xfrm>
                  <a:prstGeom prst="rect">
                    <a:avLst/>
                  </a:prstGeom>
                </pic:spPr>
              </pic:pic>
            </a:graphicData>
          </a:graphic>
        </wp:anchor>
      </w:drawing>
    </w:r>
    <w:r>
      <w:rPr>
        <w:rFonts w:ascii="Arial" w:hAnsi="Arial" w:cs="Arial"/>
        <w:b/>
        <w:sz w:val="28"/>
        <w:szCs w:val="28"/>
      </w:rPr>
      <w:t>Center for Advanced Forestry Systems</w:t>
    </w:r>
  </w:p>
  <w:p w14:paraId="5A60B8FD" w14:textId="77777777" w:rsidR="00E148C5" w:rsidRDefault="0038290A">
    <w:pPr>
      <w:pStyle w:val="Header"/>
      <w:jc w:val="center"/>
    </w:pPr>
    <w:r>
      <w:rPr>
        <w:rFonts w:ascii="Arial" w:hAnsi="Arial" w:cs="Arial"/>
        <w:b/>
      </w:rPr>
      <w:t xml:space="preserve">2022 Annual IAB Meeting Project </w:t>
    </w:r>
    <w:r>
      <w:rPr>
        <w:rFonts w:ascii="Arial" w:hAnsi="Arial" w:cs="Arial"/>
        <w:b/>
        <w:u w:val="single"/>
      </w:rPr>
      <w:t>Progress Report</w:t>
    </w:r>
    <w:r>
      <w:rPr>
        <w:rFonts w:ascii="Arial" w:hAnsi="Arial" w:cs="Arial"/>
        <w:b/>
      </w:rPr>
      <w:t xml:space="preserve"> </w:t>
    </w:r>
  </w:p>
  <w:p w14:paraId="4BA59BD3" w14:textId="77777777" w:rsidR="00E148C5" w:rsidRDefault="00E148C5">
    <w:pPr>
      <w:pStyle w:val="Header"/>
      <w:jc w:val="center"/>
      <w:rPr>
        <w:rFonts w:ascii="Arial" w:hAnsi="Arial" w:cs="Arial"/>
        <w:b/>
      </w:rPr>
    </w:pPr>
  </w:p>
  <w:p w14:paraId="2B57C64B" w14:textId="77777777" w:rsidR="00E148C5" w:rsidRDefault="0038290A">
    <w:pPr>
      <w:tabs>
        <w:tab w:val="center" w:pos="4968"/>
      </w:tabs>
    </w:pPr>
    <w:r>
      <w:rPr>
        <w:rFonts w:ascii="Times New Roman" w:hAnsi="Times New Roman"/>
      </w:rPr>
      <w:t xml:space="preserve">Page </w:t>
    </w:r>
    <w:r>
      <w:fldChar w:fldCharType="begin"/>
    </w:r>
    <w:r>
      <w:instrText>PAGE</w:instrText>
    </w:r>
    <w:r>
      <w:fldChar w:fldCharType="separate"/>
    </w:r>
    <w:r>
      <w:t>1</w:t>
    </w:r>
    <w:r>
      <w:fldChar w:fldCharType="end"/>
    </w:r>
    <w:r>
      <w:rPr>
        <w:rFonts w:ascii="Times New Roman" w:hAnsi="Times New Roman"/>
      </w:rPr>
      <w:t xml:space="preserve"> of </w:t>
    </w:r>
    <w:r>
      <w:fldChar w:fldCharType="begin"/>
    </w:r>
    <w:r>
      <w:instrText>NUMPAGES</w:instrText>
    </w:r>
    <w:r>
      <w:fldChar w:fldCharType="separate"/>
    </w:r>
    <w:r>
      <w:t>1</w:t>
    </w:r>
    <w:r>
      <w:fldChar w:fldCharType="end"/>
    </w:r>
    <w:r>
      <w:rPr>
        <w:rFonts w:ascii="Times New Roman" w:hAnsi="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007C85"/>
    <w:multiLevelType w:val="hybridMultilevel"/>
    <w:tmpl w:val="903A9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2654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48C5"/>
    <w:rsid w:val="00016FB3"/>
    <w:rsid w:val="0007113D"/>
    <w:rsid w:val="00251550"/>
    <w:rsid w:val="00251E65"/>
    <w:rsid w:val="002A526A"/>
    <w:rsid w:val="002B5725"/>
    <w:rsid w:val="00333C3F"/>
    <w:rsid w:val="00343C40"/>
    <w:rsid w:val="0038290A"/>
    <w:rsid w:val="00551080"/>
    <w:rsid w:val="00780C24"/>
    <w:rsid w:val="00950E96"/>
    <w:rsid w:val="009D2B3F"/>
    <w:rsid w:val="00A10137"/>
    <w:rsid w:val="00A3258F"/>
    <w:rsid w:val="00A4074F"/>
    <w:rsid w:val="00C62D3B"/>
    <w:rsid w:val="00DC0B02"/>
    <w:rsid w:val="00E148C5"/>
    <w:rsid w:val="00EA5400"/>
    <w:rsid w:val="00FE25A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73"/>
    <o:shapelayout v:ext="edit">
      <o:idmap v:ext="edit" data="1"/>
      <o:rules v:ext="edit">
        <o:r id="V:Rule1" type="connector" idref="#Straight Arrow Connector 31"/>
        <o:r id="V:Rule2" type="connector" idref="#Straight Arrow Connector 58"/>
        <o:r id="V:Rule3" type="connector" idref="#Straight Arrow Connector 57"/>
        <o:r id="V:Rule4" type="connector" idref="#Straight Arrow Connector 56"/>
        <o:r id="V:Rule5" type="connector" idref="#Straight Arrow Connector 55"/>
        <o:r id="V:Rule6" type="connector" idref="#Straight Arrow Connector 54"/>
        <o:r id="V:Rule7" type="connector" idref="#Straight Arrow Connector 53"/>
        <o:r id="V:Rule8" type="connector" idref="#Straight Arrow Connector 52"/>
        <o:r id="V:Rule9" type="connector" idref="#Straight Arrow Connector 51"/>
        <o:r id="V:Rule10" type="connector" idref="#Straight Arrow Connector 50"/>
        <o:r id="V:Rule11" type="connector" idref="#Straight Arrow Connector 49"/>
        <o:r id="V:Rule12" type="connector" idref="#Straight Arrow Connector 35"/>
        <o:r id="V:Rule13" type="connector" idref="#Straight Arrow Connector 30"/>
        <o:r id="V:Rule14" type="connector" idref="#Straight Arrow Connector 27"/>
        <o:r id="V:Rule15" type="connector" idref="#Straight Arrow Connector 26"/>
      </o:rules>
    </o:shapelayout>
  </w:shapeDefaults>
  <w:decimalSymbol w:val="."/>
  <w:listSeparator w:val=","/>
  <w14:docId w14:val="57912DE6"/>
  <w15:docId w15:val="{A7336F01-4D68-455E-99BB-EA0AAFE93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E8F"/>
    <w:rPr>
      <w:rFonts w:ascii="Times" w:hAnsi="Times"/>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both"/>
      <w:outlineLvl w:val="1"/>
    </w:pPr>
    <w:rPr>
      <w:b/>
      <w:sz w:val="20"/>
    </w:rPr>
  </w:style>
  <w:style w:type="paragraph" w:styleId="Heading3">
    <w:name w:val="heading 3"/>
    <w:basedOn w:val="Normal"/>
    <w:next w:val="Normal"/>
    <w:qFormat/>
    <w:pPr>
      <w:keepNext/>
      <w:spacing w:after="120"/>
      <w:outlineLvl w:val="2"/>
    </w:pPr>
    <w:rPr>
      <w:b/>
      <w:sz w:val="20"/>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jc w:val="both"/>
      <w:outlineLvl w:val="4"/>
    </w:pPr>
    <w:rPr>
      <w:b/>
    </w:rPr>
  </w:style>
  <w:style w:type="paragraph" w:styleId="Heading6">
    <w:name w:val="heading 6"/>
    <w:basedOn w:val="Normal"/>
    <w:next w:val="Normal"/>
    <w:qFormat/>
    <w:pPr>
      <w:keepNext/>
      <w:outlineLvl w:val="5"/>
    </w:pPr>
    <w:rPr>
      <w:b/>
      <w:i/>
    </w:rPr>
  </w:style>
  <w:style w:type="paragraph" w:styleId="Heading7">
    <w:name w:val="heading 7"/>
    <w:basedOn w:val="Normal"/>
    <w:next w:val="Normal"/>
    <w:qFormat/>
    <w:pPr>
      <w:keepNext/>
      <w:ind w:left="360"/>
      <w:outlineLvl w:val="6"/>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EndnoteCharacters">
    <w:name w:val="Endnote Characters"/>
    <w:semiHidden/>
    <w:qFormat/>
    <w:rPr>
      <w:vertAlign w:val="superscript"/>
    </w:rPr>
  </w:style>
  <w:style w:type="character" w:customStyle="1" w:styleId="EndnoteAnchor">
    <w:name w:val="Endnote Anchor"/>
    <w:rPr>
      <w:vertAlign w:val="superscript"/>
    </w:rPr>
  </w:style>
  <w:style w:type="character" w:styleId="FollowedHyperlink">
    <w:name w:val="FollowedHyperlink"/>
    <w:qFormat/>
    <w:rPr>
      <w:color w:val="800080"/>
      <w:u w:val="single"/>
    </w:rPr>
  </w:style>
  <w:style w:type="character" w:customStyle="1" w:styleId="BalloonTextChar">
    <w:name w:val="Balloon Text Char"/>
    <w:basedOn w:val="DefaultParagraphFont"/>
    <w:link w:val="BalloonText"/>
    <w:semiHidden/>
    <w:qFormat/>
    <w:rsid w:val="000919EF"/>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Source Han Sans CN Regular" w:hAnsi="Liberation Sans" w:cs="Lohit Devanagari"/>
      <w:sz w:val="28"/>
      <w:szCs w:val="28"/>
    </w:rPr>
  </w:style>
  <w:style w:type="paragraph" w:styleId="BodyText">
    <w:name w:val="Body Text"/>
    <w:basedOn w:val="Normal"/>
    <w:pPr>
      <w:spacing w:after="140" w:line="288" w:lineRule="auto"/>
    </w:pPr>
  </w:style>
  <w:style w:type="paragraph" w:styleId="List">
    <w:name w:val="List"/>
    <w:basedOn w:val="BodyText"/>
    <w:rPr>
      <w:rFonts w:cs="Lohit Devanagari"/>
    </w:rPr>
  </w:style>
  <w:style w:type="paragraph" w:styleId="Caption">
    <w:name w:val="caption"/>
    <w:basedOn w:val="Normal"/>
    <w:next w:val="Normal"/>
    <w:qFormat/>
    <w:rPr>
      <w:b/>
    </w:rPr>
  </w:style>
  <w:style w:type="paragraph" w:customStyle="1" w:styleId="Index">
    <w:name w:val="Index"/>
    <w:basedOn w:val="Normal"/>
    <w:qFormat/>
    <w:pPr>
      <w:suppressLineNumbers/>
    </w:pPr>
    <w:rPr>
      <w:rFonts w:cs="Lohit Devanagari"/>
    </w:rPr>
  </w:style>
  <w:style w:type="paragraph" w:styleId="BodyTextIndent">
    <w:name w:val="Body Text Indent"/>
    <w:basedOn w:val="Normal"/>
    <w:pPr>
      <w:ind w:left="360"/>
    </w:pPr>
  </w:style>
  <w:style w:type="paragraph" w:styleId="BodyTextIndent2">
    <w:name w:val="Body Text Indent 2"/>
    <w:basedOn w:val="Normal"/>
    <w:qFormat/>
    <w:pPr>
      <w:ind w:left="720"/>
    </w:pPr>
  </w:style>
  <w:style w:type="paragraph" w:customStyle="1" w:styleId="HeaderandFooter">
    <w:name w:val="Header and Footer"/>
    <w:basedOn w:val="Normal"/>
    <w:qFormat/>
  </w:style>
  <w:style w:type="paragraph" w:styleId="Header">
    <w:name w:val="header"/>
    <w:basedOn w:val="Normal"/>
    <w:rsid w:val="00642DE9"/>
    <w:pPr>
      <w:tabs>
        <w:tab w:val="center" w:pos="4320"/>
        <w:tab w:val="right" w:pos="8640"/>
      </w:tabs>
    </w:pPr>
  </w:style>
  <w:style w:type="paragraph" w:styleId="Footer">
    <w:name w:val="footer"/>
    <w:basedOn w:val="Normal"/>
    <w:rsid w:val="00642DE9"/>
    <w:pPr>
      <w:tabs>
        <w:tab w:val="center" w:pos="4320"/>
        <w:tab w:val="right" w:pos="8640"/>
      </w:tabs>
    </w:pPr>
  </w:style>
  <w:style w:type="paragraph" w:styleId="BalloonText">
    <w:name w:val="Balloon Text"/>
    <w:basedOn w:val="Normal"/>
    <w:link w:val="BalloonTextChar"/>
    <w:semiHidden/>
    <w:unhideWhenUsed/>
    <w:qFormat/>
    <w:rsid w:val="000919EF"/>
    <w:rPr>
      <w:rFonts w:ascii="Segoe UI" w:hAnsi="Segoe UI" w:cs="Segoe UI"/>
      <w:sz w:val="18"/>
      <w:szCs w:val="18"/>
    </w:rPr>
  </w:style>
  <w:style w:type="paragraph" w:styleId="ListParagraph">
    <w:name w:val="List Paragraph"/>
    <w:basedOn w:val="Normal"/>
    <w:uiPriority w:val="34"/>
    <w:qFormat/>
    <w:rsid w:val="00A101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eg"/><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264BAEF8630545AA0BF6DCB85BD78B" ma:contentTypeVersion="12" ma:contentTypeDescription="Create a new document." ma:contentTypeScope="" ma:versionID="bf0eae4c33a3eac82d900f00457faa52">
  <xsd:schema xmlns:xsd="http://www.w3.org/2001/XMLSchema" xmlns:xs="http://www.w3.org/2001/XMLSchema" xmlns:p="http://schemas.microsoft.com/office/2006/metadata/properties" xmlns:ns2="e81c0660-944a-420e-a7bb-2989aa19f41e" xmlns:ns3="d22dc32f-c033-4463-a12f-5b4389aea59a" targetNamespace="http://schemas.microsoft.com/office/2006/metadata/properties" ma:root="true" ma:fieldsID="63341ff980e6df1226dade632d24df47" ns2:_="" ns3:_="">
    <xsd:import namespace="e81c0660-944a-420e-a7bb-2989aa19f41e"/>
    <xsd:import namespace="d22dc32f-c033-4463-a12f-5b4389aea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1c0660-944a-420e-a7bb-2989aa19f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2dc32f-c033-4463-a12f-5b4389aea5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FBE337-BDD7-442D-B32D-A984D864CC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DF384B-E0D4-42FD-9E42-0E5AFF336D98}"/>
</file>

<file path=customXml/itemProps3.xml><?xml version="1.0" encoding="utf-8"?>
<ds:datastoreItem xmlns:ds="http://schemas.openxmlformats.org/officeDocument/2006/customXml" ds:itemID="{36C6E55B-BFA8-4910-A1D3-6080D1225F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7</Pages>
  <Words>1446</Words>
  <Characters>8244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EXECUTIVE SUMMARY</vt:lpstr>
    </vt:vector>
  </TitlesOfParts>
  <Company>NCSU</Company>
  <LinksUpToDate>false</LinksUpToDate>
  <CharactersWithSpaces>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CAFS</dc:creator>
  <cp:keywords/>
  <dc:description/>
  <cp:lastModifiedBy>Kim Littke</cp:lastModifiedBy>
  <cp:revision>4</cp:revision>
  <cp:lastPrinted>2015-03-19T14:14:00Z</cp:lastPrinted>
  <dcterms:created xsi:type="dcterms:W3CDTF">2022-05-28T15:55:00Z</dcterms:created>
  <dcterms:modified xsi:type="dcterms:W3CDTF">2022-06-03T14:07:00Z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NCSU</vt:lpwstr>
  </property>
  <property fmtid="{D5CDD505-2E9C-101B-9397-08002B2CF9AE}" pid="4" name="ContentTypeId">
    <vt:lpwstr>0x0101000C264BAEF8630545AA0BF6DCB85BD78B</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